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284"/>
        <w:jc w:val="center"/>
        <w:rPr>
          <w:rFonts w:ascii="Tahoma" w:hAnsi="Tahoma"/>
          <w:sz w:val="20"/>
          <w:szCs w:val="20"/>
        </w:rPr>
      </w:pPr>
      <w:r>
        <w:rPr>
          <w:rFonts w:cs="Tahoma" w:ascii="Times New Roman" w:hAnsi="Times New Roman"/>
          <w:b/>
          <w:sz w:val="24"/>
          <w:szCs w:val="24"/>
        </w:rPr>
        <w:t xml:space="preserve">ДОГОВОР № </w:t>
      </w:r>
    </w:p>
    <w:p>
      <w:pPr>
        <w:pStyle w:val="Normal"/>
        <w:spacing w:lineRule="auto" w:line="240" w:before="0" w:after="0"/>
        <w:ind w:firstLine="284"/>
        <w:jc w:val="center"/>
        <w:rPr/>
      </w:pPr>
      <w:bookmarkStart w:id="0" w:name="__DdeLink__162_3180666343"/>
      <w:bookmarkEnd w:id="0"/>
      <w:r>
        <w:rPr>
          <w:rFonts w:cs="Tahoma" w:ascii="Times New Roman" w:hAnsi="Times New Roman"/>
          <w:b/>
          <w:sz w:val="24"/>
          <w:szCs w:val="24"/>
        </w:rPr>
        <w:t>на услуги по техническому обслуживанию и ремонту подъемных сооружений</w:t>
      </w:r>
      <w:r>
        <w:rPr>
          <w:rFonts w:cs="Tahoma" w:ascii="Tahoma" w:hAnsi="Tahoma"/>
          <w:b/>
          <w:sz w:val="20"/>
          <w:szCs w:val="20"/>
        </w:rPr>
        <w:t xml:space="preserve"> </w:t>
      </w:r>
    </w:p>
    <w:p>
      <w:pPr>
        <w:pStyle w:val="Normal"/>
        <w:spacing w:lineRule="auto" w:line="240" w:before="0" w:after="0"/>
        <w:ind w:firstLine="284"/>
        <w:jc w:val="center"/>
        <w:rPr>
          <w:rFonts w:ascii="Times New Roman" w:hAnsi="Times New Roman" w:eastAsia="Times New Roman" w:cs="Tahoma"/>
          <w:b/>
          <w:b/>
          <w:sz w:val="24"/>
          <w:szCs w:val="24"/>
          <w:lang w:eastAsia="ru-RU"/>
        </w:rPr>
      </w:pPr>
      <w:r>
        <w:rPr>
          <w:rFonts w:eastAsia="Times New Roman" w:cs="Tahoma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ahoma" w:ascii="Times New Roman" w:hAnsi="Times New Roman"/>
          <w:sz w:val="24"/>
          <w:szCs w:val="24"/>
        </w:rPr>
        <w:t>г. Самара                                                                                                 «   » _________ 202</w:t>
      </w:r>
      <w:r>
        <w:rPr>
          <w:rFonts w:cs="Tahoma" w:ascii="Times New Roman" w:hAnsi="Times New Roman"/>
          <w:sz w:val="24"/>
          <w:szCs w:val="24"/>
        </w:rPr>
        <w:t>3</w:t>
      </w:r>
      <w:r>
        <w:rPr>
          <w:rFonts w:cs="Tahoma" w:ascii="Times New Roman" w:hAnsi="Times New Roman"/>
          <w:sz w:val="24"/>
          <w:szCs w:val="24"/>
        </w:rPr>
        <w:t xml:space="preserve"> 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b/>
          <w:sz w:val="24"/>
          <w:szCs w:val="24"/>
        </w:rPr>
        <w:t xml:space="preserve"> </w:t>
      </w:r>
      <w:r>
        <w:rPr>
          <w:rFonts w:cs="Tahoma" w:ascii="Times New Roman" w:hAnsi="Times New Roman"/>
          <w:sz w:val="24"/>
          <w:szCs w:val="24"/>
        </w:rPr>
        <w:t>Общество с ограниченной ответственностью «_______________________» (_________), именуемое в дальнейшем «Исполнитель», в лице _______________</w:t>
      </w:r>
      <w:r>
        <w:rPr>
          <w:rFonts w:cs="Tahoma" w:ascii="Times New Roman" w:hAnsi="Times New Roman"/>
          <w:bCs/>
          <w:iCs/>
          <w:sz w:val="24"/>
          <w:szCs w:val="24"/>
        </w:rPr>
        <w:t xml:space="preserve">,______________________ </w:t>
      </w:r>
      <w:r>
        <w:rPr>
          <w:rFonts w:cs="Tahoma" w:ascii="Times New Roman" w:hAnsi="Times New Roman"/>
          <w:iCs/>
          <w:sz w:val="24"/>
          <w:szCs w:val="24"/>
        </w:rPr>
        <w:t>действующего на основании _______________</w:t>
      </w:r>
      <w:r>
        <w:rPr>
          <w:rFonts w:cs="Tahoma" w:ascii="Times New Roman" w:hAnsi="Times New Roman"/>
          <w:i/>
          <w:iCs/>
          <w:sz w:val="24"/>
          <w:szCs w:val="24"/>
        </w:rPr>
        <w:t>,</w:t>
      </w:r>
      <w:r>
        <w:rPr>
          <w:rFonts w:cs="Tahoma" w:ascii="Times New Roman" w:hAnsi="Times New Roman"/>
          <w:iCs/>
          <w:sz w:val="24"/>
          <w:szCs w:val="24"/>
        </w:rPr>
        <w:t xml:space="preserve"> с одной стороны, и </w:t>
      </w:r>
    </w:p>
    <w:p>
      <w:pPr>
        <w:pStyle w:val="Normal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sz w:val="24"/>
          <w:szCs w:val="24"/>
        </w:rPr>
        <w:t>Общество с ограниченной ответственностью «Самарские коммунальные системы» (ООО «Самарские коммунальные системы»), именуемое в дальнейшем «Заказчик», в лице главного управляющего директора Бирюкова Владимира Вячеславовича, действующего на основании  Доверенности № 20 от 20.02.2021 г., с другой стороны, вместе именуемые «Стороны», заключили настоящий Договор (далее договор) о нижеследующем:</w:t>
      </w:r>
    </w:p>
    <w:p>
      <w:pPr>
        <w:pStyle w:val="PlainText"/>
        <w:ind w:firstLine="708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284"/>
        <w:jc w:val="center"/>
        <w:rPr>
          <w:rFonts w:ascii="Tahoma" w:hAnsi="Tahoma" w:cs="Tahoma"/>
          <w:b/>
          <w:b/>
          <w:iCs/>
          <w:sz w:val="20"/>
          <w:szCs w:val="20"/>
        </w:rPr>
      </w:pPr>
      <w:r>
        <w:rPr>
          <w:rFonts w:cs="Tahoma" w:ascii="Times New Roman" w:hAnsi="Times New Roman"/>
          <w:b/>
          <w:iCs/>
          <w:sz w:val="24"/>
          <w:szCs w:val="24"/>
        </w:rPr>
        <w:t>1. ПРЕДМЕТ ДОГОВОРА</w:t>
      </w:r>
    </w:p>
    <w:p>
      <w:pPr>
        <w:pStyle w:val="Normal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iCs/>
          <w:sz w:val="24"/>
          <w:szCs w:val="24"/>
        </w:rPr>
        <w:t>1.1. Заказчик поручает, принимает и оплачивает, а Исполнитель принимает на себя обязательство: по ремонту и техническому обслуживанию 15 единиц подъемных сооружений (далее ПС) (Приложение № 1) согласно заявок Заказчика  (далее заявка) в течение срока действия договора.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iCs/>
          <w:sz w:val="20"/>
          <w:szCs w:val="20"/>
        </w:rPr>
      </w:pPr>
      <w:r>
        <w:rPr>
          <w:rFonts w:cs="Tahoma" w:ascii="Times New Roman" w:hAnsi="Times New Roman"/>
          <w:iCs/>
          <w:sz w:val="24"/>
          <w:szCs w:val="24"/>
        </w:rPr>
        <w:t>1.2. Исполнитель выполняет работы по ремонту и техническому обслуживанию, предусмотренные договором, согласно Требованиям эксплуатационных и нормативных документов.</w:t>
      </w:r>
    </w:p>
    <w:p>
      <w:pPr>
        <w:pStyle w:val="Normal"/>
        <w:spacing w:lineRule="auto" w:line="240" w:before="0" w:after="0"/>
        <w:ind w:firstLine="284"/>
        <w:jc w:val="both"/>
        <w:rPr>
          <w:rFonts w:ascii="Times New Roman" w:hAnsi="Times New Roman" w:cs="Tahoma"/>
          <w:iCs/>
          <w:sz w:val="24"/>
          <w:szCs w:val="24"/>
        </w:rPr>
      </w:pPr>
      <w:r>
        <w:rPr>
          <w:rFonts w:cs="Tahoma" w:ascii="Times New Roman" w:hAnsi="Times New Roman"/>
          <w:iCs/>
          <w:sz w:val="24"/>
          <w:szCs w:val="24"/>
        </w:rPr>
      </w:r>
    </w:p>
    <w:p>
      <w:pPr>
        <w:pStyle w:val="Normal"/>
        <w:spacing w:lineRule="auto" w:line="240" w:before="0" w:after="0"/>
        <w:ind w:firstLine="284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imes New Roman" w:hAnsi="Times New Roman"/>
          <w:b/>
          <w:sz w:val="24"/>
          <w:szCs w:val="24"/>
        </w:rPr>
        <w:t>2. ПРАВА И ОБЯЗАННОСТИ СТОРОН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i/>
          <w:i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2.1.</w:t>
      </w:r>
      <w:r>
        <w:rPr>
          <w:rFonts w:cs="Tahoma" w:ascii="Times New Roman" w:hAnsi="Times New Roman"/>
          <w:i/>
          <w:sz w:val="24"/>
          <w:szCs w:val="24"/>
        </w:rPr>
        <w:t xml:space="preserve"> Исполнитель обязан: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2.1.1. В течение рабочего дня (с 8-00 до 17-00) принимать ПС Заказчика для выполнения работ.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2.1.2. Выполнять работы с надлежащим качеством, в утвержденном объеме и в согласованные сторонами сроки.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2.1.3. Своевременно информировать Заказчика обо всех технических и других проблемах, возникших в процессе проведения работ, препятствующих их выполнению, а также обо всех обстоятельствах, которые могут привести к увеличению объема работ.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2.1.4. Обеспечивать сохранность переданных на ремонт ПС Заказчика в течение всего времени нахождения их у Исполнителя.</w:t>
      </w:r>
    </w:p>
    <w:p>
      <w:pPr>
        <w:pStyle w:val="Normal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sz w:val="24"/>
          <w:szCs w:val="24"/>
        </w:rPr>
        <w:t>2.1.5. Уведомлять Заказчика о завершении ремонтных работ по телефону или электронной почте.</w:t>
      </w:r>
    </w:p>
    <w:p>
      <w:pPr>
        <w:pStyle w:val="Normal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sz w:val="24"/>
          <w:szCs w:val="24"/>
        </w:rPr>
        <w:t>2.2.</w:t>
      </w:r>
      <w:r>
        <w:rPr>
          <w:rFonts w:cs="Tahoma" w:ascii="Times New Roman" w:hAnsi="Times New Roman"/>
          <w:i/>
          <w:sz w:val="24"/>
          <w:szCs w:val="24"/>
        </w:rPr>
        <w:t xml:space="preserve"> Заказчик обязан: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2.2.1</w:t>
      </w:r>
      <w:r>
        <w:rPr>
          <w:rFonts w:cs="Tahoma" w:ascii="Times New Roman" w:hAnsi="Times New Roman"/>
          <w:color w:val="00B0F0"/>
          <w:sz w:val="24"/>
          <w:szCs w:val="24"/>
        </w:rPr>
        <w:t xml:space="preserve">. </w:t>
      </w:r>
      <w:r>
        <w:rPr>
          <w:rFonts w:cs="Tahoma" w:ascii="Times New Roman" w:hAnsi="Times New Roman"/>
          <w:sz w:val="24"/>
          <w:szCs w:val="24"/>
        </w:rPr>
        <w:t>Выполнять требования инструкций по эксплуатации ПС, разработанных предприятиями-изготовителями, выполнять указания и следовать рекомендациям Исполнителя по правильной эксплуатации, срокам и порядку технического обслуживания, регламентных и иных работ, определяющих техническое состояние ПС Заказчика.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2.2.2. Своевременно оплачивать работы, произведенные Исполнителем, в соответствии с условиями настоящего договора. 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2.2.3. Определить лицо, ответственное за надлежащее исполнение настоящего договора со стороны Заказчика.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2.2.4. В срок не позднее 5 (пяти) дней с даты  получения от Заказчика уведомления о завершении ремонта, подписать акт выполненных работ при отсутствии замечаний, а также забрать отремонтированное ПС.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i/>
          <w:i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2.3.</w:t>
      </w:r>
      <w:r>
        <w:rPr>
          <w:rFonts w:cs="Tahoma" w:ascii="Times New Roman" w:hAnsi="Times New Roman"/>
          <w:i/>
          <w:sz w:val="24"/>
          <w:szCs w:val="24"/>
        </w:rPr>
        <w:t xml:space="preserve"> Исполнитель имеет право: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2.3.1. Самостоятельно определять способы выполнения согласованных в смете работ по ремонту и техническому обслуживанию ПС.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2.3.2. Требовать оплаты выполненных работ, а при неисполнении Заказчиком обязанности уплатить стоимость выполненных работ по ремонту или техническому обслуживанию ПС, либо иную сумму, причитающуюся Исполнителю в связи с выполнением настоящего договора, приостановить проведение работ по настоящему договору, а также удерживать результат работ, либо имущество Заказчика, до оплаты Заказчиком соответствующих денежных средств.</w:t>
      </w:r>
    </w:p>
    <w:p>
      <w:pPr>
        <w:pStyle w:val="Normal"/>
        <w:shd w:val="clear" w:color="auto" w:fill="FFFFFF"/>
        <w:tabs>
          <w:tab w:val="clear" w:pos="720"/>
          <w:tab w:val="left" w:pos="1306" w:leader="none"/>
        </w:tabs>
        <w:spacing w:lineRule="auto" w:line="240" w:before="0" w:after="0"/>
        <w:ind w:firstLine="284"/>
        <w:jc w:val="both"/>
        <w:rPr>
          <w:rFonts w:ascii="Tahoma" w:hAnsi="Tahoma" w:cs="Tahoma"/>
          <w:i/>
          <w:i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2.3.3. При необходимости, получив разрешение у Заказчика, Исполнитель может привлекать субподрядную организацию для выполнения работ по данному договору.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i/>
          <w:i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2.4. </w:t>
      </w:r>
      <w:r>
        <w:rPr>
          <w:rFonts w:cs="Tahoma" w:ascii="Times New Roman" w:hAnsi="Times New Roman"/>
          <w:i/>
          <w:sz w:val="24"/>
          <w:szCs w:val="24"/>
        </w:rPr>
        <w:t>Заказчик имеет право: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2.4.1. В любое время проверять ход и качество работы, выполняемой Исполнителем, не вмешиваясь в его деятельность.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2.4.2. Отказаться от исполнения договора, оплатив Исполнителю стоимость фактически оказанных услуг по ремонту и техническому обслуживанию ПС, выполненных им до получения извещения об отказе Заказчика от исполнения договора.</w:t>
      </w:r>
    </w:p>
    <w:p>
      <w:pPr>
        <w:pStyle w:val="Normal"/>
        <w:spacing w:lineRule="auto" w:line="240" w:before="0" w:after="0"/>
        <w:ind w:firstLine="284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284"/>
        <w:jc w:val="center"/>
        <w:rPr>
          <w:rFonts w:ascii="Tahoma" w:hAnsi="Tahoma" w:cs="Tahoma"/>
          <w:b/>
          <w:b/>
          <w:iCs/>
          <w:sz w:val="20"/>
          <w:szCs w:val="20"/>
        </w:rPr>
      </w:pPr>
      <w:r>
        <w:rPr>
          <w:rFonts w:cs="Tahoma" w:ascii="Times New Roman" w:hAnsi="Times New Roman"/>
          <w:b/>
          <w:iCs/>
          <w:sz w:val="24"/>
          <w:szCs w:val="24"/>
        </w:rPr>
        <w:t>3. ПОРЯДОК ВЫПОЛНЕНИЯ РЕМОНТНЫХ РАБОТ</w:t>
      </w:r>
    </w:p>
    <w:p>
      <w:pPr>
        <w:pStyle w:val="Normal"/>
        <w:tabs>
          <w:tab w:val="clear" w:pos="720"/>
          <w:tab w:val="left" w:pos="1276" w:leader="none"/>
        </w:tabs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iCs/>
          <w:sz w:val="24"/>
          <w:szCs w:val="24"/>
        </w:rPr>
        <w:t xml:space="preserve">3.1. </w:t>
      </w:r>
      <w:r>
        <w:rPr>
          <w:rFonts w:cs="Tahoma" w:ascii="Times New Roman" w:hAnsi="Times New Roman"/>
          <w:sz w:val="24"/>
          <w:szCs w:val="24"/>
        </w:rPr>
        <w:t>Заказчик отслеживает наработку ПС (моточасы) и своевременно направляет письменную заявку Исполнителю на проведение технического обслуживания ПС согласно руководства по эксплуатации.</w:t>
      </w:r>
    </w:p>
    <w:p>
      <w:pPr>
        <w:pStyle w:val="Normal"/>
        <w:widowControl w:val="false"/>
        <w:tabs>
          <w:tab w:val="clear" w:pos="720"/>
          <w:tab w:val="left" w:pos="1276" w:leader="none"/>
        </w:tabs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3.2.</w:t>
      </w:r>
      <w:r>
        <w:rPr>
          <w:rFonts w:cs="Tahoma" w:ascii="Times New Roman" w:hAnsi="Times New Roman"/>
          <w:b/>
          <w:sz w:val="24"/>
          <w:szCs w:val="24"/>
        </w:rPr>
        <w:t xml:space="preserve"> </w:t>
      </w:r>
      <w:r>
        <w:rPr>
          <w:rFonts w:cs="Tahoma" w:ascii="Times New Roman" w:hAnsi="Times New Roman"/>
          <w:sz w:val="24"/>
          <w:szCs w:val="24"/>
        </w:rPr>
        <w:t>Перед началом проведения ремонтных работ Заказчик согласовывает с Исполнителем объемы, стоимость и сроки выполняемых работ.</w:t>
      </w:r>
    </w:p>
    <w:p>
      <w:pPr>
        <w:pStyle w:val="Normal"/>
        <w:widowControl w:val="false"/>
        <w:tabs>
          <w:tab w:val="clear" w:pos="720"/>
          <w:tab w:val="left" w:pos="1276" w:leader="none"/>
        </w:tabs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3.3. </w:t>
      </w:r>
      <w:r>
        <w:rPr>
          <w:rFonts w:cs="Tahoma" w:ascii="Times New Roman" w:hAnsi="Times New Roman"/>
          <w:spacing w:val="-6"/>
          <w:sz w:val="24"/>
          <w:szCs w:val="24"/>
        </w:rPr>
        <w:t xml:space="preserve">Услуги по ремонту ПС осуществляются Исполнителем на основании письменных </w:t>
      </w:r>
      <w:r>
        <w:rPr>
          <w:rFonts w:cs="Tahoma" w:ascii="Times New Roman" w:hAnsi="Times New Roman"/>
          <w:sz w:val="24"/>
          <w:szCs w:val="24"/>
        </w:rPr>
        <w:t>заявок.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3.4. </w:t>
      </w:r>
      <w:r>
        <w:rPr>
          <w:rFonts w:cs="Tahoma" w:ascii="Times New Roman" w:hAnsi="Times New Roman"/>
          <w:spacing w:val="-6"/>
          <w:sz w:val="24"/>
          <w:szCs w:val="24"/>
        </w:rPr>
        <w:t>Для каждого ПС Заказчика оформляется смета</w:t>
      </w:r>
      <w:r>
        <w:rPr>
          <w:rFonts w:cs="Tahoma" w:ascii="Times New Roman" w:hAnsi="Times New Roman"/>
          <w:sz w:val="24"/>
          <w:szCs w:val="24"/>
        </w:rPr>
        <w:t xml:space="preserve"> в установленной Исполнителем форме. 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3.5. В смете стороны согласовывают объем, стоимость услуг и сроки выполнения работ. Дополнительно сметой может предусматриваться гарантийный срок на результат работ, выполненных по договору.</w:t>
      </w:r>
    </w:p>
    <w:p>
      <w:pPr>
        <w:pStyle w:val="Normal"/>
        <w:widowControl w:val="false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3.6. В ремонт принимается ПС только при отсутствии посторонних предметов, мешающих проведению ремонтных работ.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3.7. При проведении ремонтных работ Заказчик имеет право находиться на территории ремонтной базы только в сопровождении представителя Исполнителя.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3.8. Исполнитель имеет право отступить от указанного в смете перечня работ и срока его выполнения, а также приостановить работы, если в процессе их выполнения обнаружился скрытый дефект, либо иные обстоятельства вызывающие необходимость выполнения дополнительного объема работ. В этом случае стороны согласовывают в смете проведение дополнительных работ, их стоимость и сроки выполнения. </w:t>
      </w:r>
    </w:p>
    <w:p>
      <w:pPr>
        <w:pStyle w:val="Normal"/>
        <w:widowControl w:val="false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sz w:val="24"/>
          <w:szCs w:val="24"/>
        </w:rPr>
        <w:t xml:space="preserve">3.9. Работы по настоящему договору, выполняются на базе Исполнителя, расположенной по адресу: </w:t>
      </w:r>
      <w:r>
        <w:rPr>
          <w:rFonts w:cs="Tahoma" w:ascii="Times New Roman" w:hAnsi="Times New Roman"/>
          <w:spacing w:val="-6"/>
          <w:sz w:val="24"/>
          <w:szCs w:val="24"/>
        </w:rPr>
        <w:t>г. Самара, ул._____________, д.____, тел.: хх-хх-ххх</w:t>
      </w:r>
      <w:r>
        <w:rPr>
          <w:rFonts w:cs="Tahoma" w:ascii="Times New Roman" w:hAnsi="Times New Roman"/>
          <w:sz w:val="24"/>
          <w:szCs w:val="24"/>
        </w:rPr>
        <w:t xml:space="preserve">. Доставка ПС на базу Исполнителя и его возврат после проведения работ производится силами и средствами Заказчика. 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3.10. По согласованию сторон доставка ПС Заказчика на базу Исполнителя, а также в иное место, указанное Заказчиком, может быть организована силами Исполнителя при условии наличия у Исполнителя возможности такой доставки. Стоимость доставки ПС в этом случае определяется в соответствии с прейскурантом Исполнителя.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284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imes New Roman" w:hAnsi="Times New Roman"/>
          <w:b/>
          <w:sz w:val="24"/>
          <w:szCs w:val="24"/>
        </w:rPr>
        <w:t xml:space="preserve">4. СДАЧА-ПРИЕМКА РЕМОНТНЫХ РАБОТ  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 </w:t>
      </w:r>
      <w:r>
        <w:rPr>
          <w:rFonts w:cs="Tahoma" w:ascii="Times New Roman" w:hAnsi="Times New Roman"/>
          <w:sz w:val="24"/>
          <w:szCs w:val="24"/>
        </w:rPr>
        <w:t xml:space="preserve">4.1. Сдача–приемка выполненных работ оформляется актом выполненных работ, которые составляются Исполнителем в 2 (двух) экземплярах и подписываются представителем Заказчика (при наличии у последнего доверенности на право подписи актов выполненных работ).  </w:t>
      </w:r>
    </w:p>
    <w:p>
      <w:pPr>
        <w:pStyle w:val="Normal"/>
        <w:widowControl w:val="false"/>
        <w:shd w:val="clear" w:color="auto" w:fill="FFFFFF"/>
        <w:tabs>
          <w:tab w:val="clear" w:pos="720"/>
          <w:tab w:val="left" w:pos="646" w:leader="none"/>
        </w:tabs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spacing w:val="-5"/>
          <w:sz w:val="24"/>
          <w:szCs w:val="24"/>
        </w:rPr>
        <w:t xml:space="preserve">4.2. </w:t>
      </w:r>
      <w:r>
        <w:rPr>
          <w:rFonts w:cs="Tahoma" w:ascii="Times New Roman" w:hAnsi="Times New Roman"/>
          <w:spacing w:val="-4"/>
          <w:sz w:val="24"/>
          <w:szCs w:val="24"/>
        </w:rPr>
        <w:t>Заказчик в течение пяти дней со дня получения акта выполненных работ и отчетных до</w:t>
      </w:r>
      <w:r>
        <w:rPr>
          <w:rFonts w:cs="Tahoma" w:ascii="Times New Roman" w:hAnsi="Times New Roman"/>
          <w:spacing w:val="-3"/>
          <w:sz w:val="24"/>
          <w:szCs w:val="24"/>
        </w:rPr>
        <w:t xml:space="preserve">кументов обязан подписать и направить Исполнителю подписанный акт выполненных работ или мотивированный отказ от </w:t>
      </w:r>
      <w:r>
        <w:rPr>
          <w:rFonts w:cs="Tahoma" w:ascii="Times New Roman" w:hAnsi="Times New Roman"/>
          <w:sz w:val="24"/>
          <w:szCs w:val="24"/>
        </w:rPr>
        <w:t>приемки работ, а так же забрать отремонтированное ПС. До момента подписания акта выполненных работ, ПС остается на базе Исполнителя и выдается Заказчику только после подписания полного пакета документов.</w:t>
      </w:r>
    </w:p>
    <w:p>
      <w:pPr>
        <w:pStyle w:val="Normal"/>
        <w:widowControl w:val="false"/>
        <w:shd w:val="clear" w:color="auto" w:fill="FFFFFF"/>
        <w:tabs>
          <w:tab w:val="clear" w:pos="720"/>
          <w:tab w:val="left" w:pos="646" w:leader="none"/>
        </w:tabs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pacing w:val="-4"/>
          <w:sz w:val="24"/>
          <w:szCs w:val="24"/>
        </w:rPr>
        <w:t xml:space="preserve">4.3. В случае мотивированного отказа Заказчика сторонами составляется двухсторонний акт </w:t>
      </w:r>
      <w:r>
        <w:rPr>
          <w:rFonts w:cs="Tahoma" w:ascii="Times New Roman" w:hAnsi="Times New Roman"/>
          <w:sz w:val="24"/>
          <w:szCs w:val="24"/>
        </w:rPr>
        <w:t>с перечнем необходимых доработок и сроком их выполнения.</w:t>
      </w:r>
    </w:p>
    <w:p>
      <w:pPr>
        <w:pStyle w:val="Normal"/>
        <w:widowControl w:val="false"/>
        <w:shd w:val="clear" w:color="auto" w:fill="FFFFFF"/>
        <w:tabs>
          <w:tab w:val="clear" w:pos="720"/>
          <w:tab w:val="left" w:pos="646" w:leader="none"/>
        </w:tabs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4.4. В случае непредоставления подписанного акта выполненных работ либо немотивированного отказа в сроки предусмотренные п.4.2. данные акты считаются подписанными, а работы выполненными.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4.5. Заказчик, принявший работу без проверки, лишается права ссылаться на недостатки работы, которые могли быть установлены при обычном способе ее приемки (явные недостатки).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4.6. В случаях, если после подписания акта выполненных работ Заказчиком будут обнаружены  недостатки, которые не могли быть установлены при обычном способе приемки (скрытые недостатки), он должен известить об этом Исполнителя в срок не позднее 5 (пяти) дней с момента их обнаружения. </w:t>
      </w:r>
      <w:r>
        <w:rPr>
          <w:rFonts w:cs="Tahoma" w:ascii="Times New Roman" w:hAnsi="Times New Roman"/>
          <w:color w:val="000000"/>
          <w:sz w:val="24"/>
          <w:szCs w:val="24"/>
        </w:rPr>
        <w:t xml:space="preserve">Для участия в составлении акта, фиксирующего дефекты, согласования порядков и сроков их устранения Исполнитель обязан направить своего представителя не позднее 10 (десяти)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cs="Tahoma" w:ascii="Times New Roman" w:hAnsi="Times New Roman"/>
          <w:color w:val="000000"/>
          <w:sz w:val="24"/>
          <w:szCs w:val="24"/>
        </w:rPr>
        <w:t>Наличие недостатков и сроки их устранения фиксируются двухсторонним актом Исполнителя и Заказчика, если Исполнитель без уважительных причин не является на вызов Заказчика для составления двухстороннего акта по выявлению недостатков, то составленный Заказчиком акт в одностороннем порядке имеет юридическую силу.</w:t>
      </w:r>
    </w:p>
    <w:p>
      <w:pPr>
        <w:pStyle w:val="Normal"/>
        <w:spacing w:lineRule="auto" w:line="240" w:before="0" w:after="0"/>
        <w:ind w:firstLine="284"/>
        <w:rPr>
          <w:rFonts w:ascii="Tahoma" w:hAnsi="Tahoma" w:cs="Tahoma"/>
          <w:color w:val="000000"/>
          <w:sz w:val="20"/>
          <w:szCs w:val="20"/>
        </w:rPr>
      </w:pPr>
      <w:r>
        <w:rPr>
          <w:rFonts w:cs="Tahoma" w:ascii="Times New Roman" w:hAnsi="Times New Roman"/>
          <w:color w:val="000000"/>
          <w:sz w:val="24"/>
          <w:szCs w:val="24"/>
        </w:rPr>
        <w:t xml:space="preserve">Исполнитель обязан устранить выявленные недостатки за свой счет и в согласованные с Заказчиком сроки. Если Исполнитель своевременно не устранит обнаруженные недостатки, то Заказчик вправе устранить недостатки силами другого исполнителя с возмещением расходов за счет Исполнителя. </w:t>
      </w:r>
    </w:p>
    <w:p>
      <w:pPr>
        <w:pStyle w:val="Normal"/>
        <w:spacing w:lineRule="auto" w:line="240" w:before="0" w:after="0"/>
        <w:ind w:firstLine="284"/>
        <w:jc w:val="center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284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imes New Roman" w:hAnsi="Times New Roman"/>
          <w:b/>
          <w:sz w:val="24"/>
          <w:szCs w:val="24"/>
        </w:rPr>
        <w:t>5. ЦЕНА ДОГОВОРА И ПОРЯДОК РАСЧЕТОВ</w:t>
      </w:r>
    </w:p>
    <w:p>
      <w:pPr>
        <w:pStyle w:val="Normal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sz w:val="24"/>
          <w:szCs w:val="24"/>
        </w:rPr>
        <w:t xml:space="preserve">5.1. Стоимость проведения ремонта, технического обслуживания ПС определяется в соответствии с прейскурантом цен Исполнителя (Приложение № 2), действующим на момент подписания сторонами Договора </w:t>
      </w:r>
      <w:bookmarkStart w:id="1" w:name="__DdeLink__1432_1514611828"/>
      <w:r>
        <w:rPr>
          <w:rFonts w:cs="Tahoma" w:ascii="Times New Roman" w:hAnsi="Times New Roman"/>
          <w:color w:val="000000"/>
          <w:sz w:val="24"/>
          <w:szCs w:val="24"/>
        </w:rPr>
        <w:t>и не может быть увеличена в течении срока действия Договора.</w:t>
      </w:r>
      <w:bookmarkEnd w:id="1"/>
    </w:p>
    <w:p>
      <w:pPr>
        <w:pStyle w:val="Normal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>В указанную стоимость работ входят все расходы Исполнителя по выполнению работ по настоящему Договору.</w:t>
      </w:r>
    </w:p>
    <w:p>
      <w:pPr>
        <w:pStyle w:val="Normal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sz w:val="24"/>
          <w:szCs w:val="24"/>
        </w:rPr>
        <w:t>5.2. Общая стоимость договора составляет __________ руб (_____________ тысяч рублей 00 коп.). В том числе НДС (20%) – _________ (______________) рублей 00 коп.</w:t>
      </w:r>
    </w:p>
    <w:p>
      <w:pPr>
        <w:pStyle w:val="Normal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color w:val="000000"/>
          <w:sz w:val="24"/>
          <w:szCs w:val="24"/>
        </w:rPr>
        <w:t>При исполнении Договора Стороны имеют право увеличить объём работ и сумму договора на 50% путём заключения дополнительного соглашения.</w:t>
      </w:r>
    </w:p>
    <w:p>
      <w:pPr>
        <w:pStyle w:val="Normal"/>
        <w:shd w:val="clear" w:color="auto" w:fill="FFFFFF"/>
        <w:tabs>
          <w:tab w:val="clear" w:pos="720"/>
          <w:tab w:val="left" w:pos="757" w:leader="none"/>
        </w:tabs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sz w:val="24"/>
          <w:szCs w:val="24"/>
        </w:rPr>
        <w:t xml:space="preserve">5.3. </w:t>
      </w:r>
      <w:r>
        <w:rPr>
          <w:rFonts w:eastAsia="Arial" w:cs="Tahoma" w:ascii="Times New Roman" w:hAnsi="Times New Roman"/>
          <w:color w:val="000000"/>
          <w:sz w:val="24"/>
          <w:szCs w:val="24"/>
          <w:shd w:fill="FFFFFF" w:val="clear"/>
        </w:rPr>
        <w:t>Основанием д</w:t>
      </w:r>
      <w:r>
        <w:rPr>
          <w:rFonts w:eastAsia="Arial" w:cs="Tahoma" w:ascii="Times New Roman" w:hAnsi="Times New Roman"/>
          <w:color w:val="000000"/>
          <w:sz w:val="24"/>
          <w:szCs w:val="24"/>
        </w:rPr>
        <w:t>ля оплаты оказанных услуг являются подписанные уполномоченными представителями сторон акты приёма выполненных работ.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Tahoma" w:ascii="Times New Roman" w:hAnsi="Times New Roman"/>
          <w:sz w:val="24"/>
          <w:szCs w:val="24"/>
          <w:shd w:fill="FFFFFF" w:val="clear"/>
        </w:rPr>
        <w:t xml:space="preserve">    </w:t>
      </w:r>
      <w:bookmarkStart w:id="2" w:name="__DdeLink__2827_1896299674"/>
      <w:r>
        <w:rPr>
          <w:rFonts w:eastAsia="Arial" w:cs="Tahoma" w:ascii="Times New Roman" w:hAnsi="Times New Roman"/>
          <w:sz w:val="24"/>
          <w:szCs w:val="24"/>
          <w:shd w:fill="FFFFFF" w:val="clear"/>
        </w:rPr>
        <w:t xml:space="preserve">5.4. </w:t>
      </w:r>
      <w:r>
        <w:rPr>
          <w:rFonts w:eastAsia="Arial" w:cs="Tahoma" w:ascii="Times New Roman" w:hAnsi="Times New Roman"/>
          <w:color w:val="000000"/>
          <w:sz w:val="24"/>
          <w:szCs w:val="24"/>
          <w:highlight w:val="white"/>
        </w:rPr>
        <w:t>Оплата должна быть произведена в течение 20 банковских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Arial" w:cs="Tahoma" w:ascii="Times New Roman" w:hAnsi="Times New Roman"/>
          <w:b w:val="false"/>
          <w:bCs w:val="false"/>
          <w:color w:val="000000"/>
          <w:sz w:val="24"/>
          <w:szCs w:val="24"/>
          <w:highlight w:val="white"/>
        </w:rPr>
        <w:t>Е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сли Исполнитель является субъектом малого или среднего предпринимательства, Заказчик обязан осуществить оплату в срок не более 7 рабочих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>
      <w:pPr>
        <w:pStyle w:val="Normal"/>
        <w:shd w:val="clear" w:color="auto" w:fill="FFFFFF"/>
        <w:tabs>
          <w:tab w:val="clear" w:pos="720"/>
          <w:tab w:val="left" w:pos="757" w:leader="none"/>
        </w:tabs>
        <w:spacing w:lineRule="auto" w:line="240" w:before="0" w:after="0"/>
        <w:ind w:firstLine="284"/>
        <w:jc w:val="both"/>
        <w:rPr/>
      </w:pPr>
      <w:r>
        <w:rPr>
          <w:rFonts w:eastAsia="Arial" w:cs="Tahoma" w:ascii="Times New Roman" w:hAnsi="Times New Roman"/>
          <w:color w:val="000000"/>
          <w:sz w:val="24"/>
          <w:szCs w:val="24"/>
          <w:shd w:fill="FFFFFF" w:val="clear"/>
        </w:rPr>
        <w:t>5.5. Форма оплаты: безналичный расчет, путем перечисления денежных средств на расчетный счет Исполнителя.</w:t>
      </w:r>
      <w:r>
        <w:rPr>
          <w:rFonts w:cs="Tahoma" w:ascii="Times New Roman" w:hAnsi="Times New Roman"/>
          <w:sz w:val="24"/>
          <w:szCs w:val="24"/>
        </w:rPr>
        <w:t xml:space="preserve">  </w:t>
      </w:r>
      <w:bookmarkEnd w:id="2"/>
    </w:p>
    <w:p>
      <w:pPr>
        <w:pStyle w:val="Normal"/>
        <w:spacing w:lineRule="auto" w:line="240" w:before="0" w:after="0"/>
        <w:ind w:firstLine="284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284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imes New Roman" w:hAnsi="Times New Roman"/>
          <w:b/>
          <w:sz w:val="24"/>
          <w:szCs w:val="24"/>
        </w:rPr>
        <w:t>6. ОТВЕТСТВЕННОСТЬ СТОРОН</w:t>
      </w:r>
    </w:p>
    <w:p>
      <w:pPr>
        <w:pStyle w:val="PlainText"/>
        <w:ind w:firstLine="284"/>
        <w:jc w:val="both"/>
        <w:rPr>
          <w:rFonts w:ascii="Tahoma" w:hAnsi="Tahoma" w:cs="Tahoma"/>
        </w:rPr>
      </w:pPr>
      <w:r>
        <w:rPr>
          <w:rFonts w:cs="Tahoma" w:ascii="Times New Roman" w:hAnsi="Times New Roman"/>
          <w:sz w:val="24"/>
          <w:szCs w:val="24"/>
        </w:rPr>
        <w:t>6.1. При исполнении договора стороны руководствуются законодательством  об охране труда, охране окружающей среды, о недрах, о промышленной  и пожарной безопасности, о природных и минеральных ресурсах, а также иным действующим законодательством Российской Федерации.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6.2. 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законодательством. </w:t>
      </w:r>
    </w:p>
    <w:p>
      <w:pPr>
        <w:pStyle w:val="Normal"/>
        <w:widowControl w:val="false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6.3. Исполнитель несет ответственность за сохранность ПС Заказчика, находящегося у Исполнителя, в размере его рыночной стоимости.</w:t>
      </w:r>
    </w:p>
    <w:p>
      <w:pPr>
        <w:pStyle w:val="Normal"/>
        <w:widowControl w:val="false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6.4. Исполнитель не несет ответственность  за инвентарь и другие технические средства не входящие в состав ПС, а также ценные вещи и предметы, оставленные в кабине водителя ПС и кабине оператора.</w:t>
      </w:r>
    </w:p>
    <w:p>
      <w:pPr>
        <w:pStyle w:val="Normal"/>
        <w:widowControl w:val="false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6.5. Гарантия на выполненные ремонтные работы составляет три месяца на гидрооборудование, один год на металлоконструкции, при условии соблюдения правил эксплуатации изделия и согласно требованиям эксплуатационных и нормативных документов.</w:t>
      </w:r>
    </w:p>
    <w:p>
      <w:pPr>
        <w:pStyle w:val="Normal"/>
        <w:shd w:val="clear" w:color="auto" w:fill="FFFFFF"/>
        <w:tabs>
          <w:tab w:val="clear" w:pos="720"/>
          <w:tab w:val="left" w:pos="1306" w:leader="none"/>
        </w:tabs>
        <w:spacing w:lineRule="auto" w:line="240" w:before="0" w:after="0"/>
        <w:ind w:firstLine="284"/>
        <w:jc w:val="both"/>
        <w:rPr>
          <w:rFonts w:ascii="Tahoma" w:hAnsi="Tahoma" w:cs="Tahoma"/>
          <w:spacing w:val="-6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6.6. </w:t>
      </w:r>
      <w:r>
        <w:rPr>
          <w:rFonts w:cs="Tahoma" w:ascii="Times New Roman" w:hAnsi="Times New Roman"/>
          <w:spacing w:val="-6"/>
          <w:sz w:val="24"/>
          <w:szCs w:val="24"/>
        </w:rPr>
        <w:t>В случае невозможности  полного или частичного неисполнения любой из сторон обязательств по договору вследствие наступления обстоятельств непреодолимой силы (</w:t>
      </w:r>
      <w:r>
        <w:rPr>
          <w:rFonts w:cs="Tahoma" w:ascii="Times New Roman" w:hAnsi="Times New Roman"/>
          <w:iCs/>
          <w:sz w:val="24"/>
          <w:szCs w:val="24"/>
        </w:rPr>
        <w:t>наводнение, пожар, землетрясение, взрыв, шторм, оседание почвы, эпидемии и иные явления природы, а также война или военные действия, забастовка в отрасли или регионе, эмбарго, принятие органом государственной власти или управления решения</w:t>
      </w:r>
      <w:r>
        <w:rPr>
          <w:rFonts w:cs="Tahoma" w:ascii="Times New Roman" w:hAnsi="Times New Roman"/>
          <w:spacing w:val="-6"/>
          <w:sz w:val="24"/>
          <w:szCs w:val="24"/>
        </w:rPr>
        <w:t>,  которые стороны не могут заранее  предвидеть и которые возникли помимо их воли), срок исполнения обязательств по договору  отодвигается соразмерно  времени, в течение  которого будут действовать такие обстоятельства.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color w:val="C9211E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bookmarkStart w:id="3" w:name="__DdeLink__1427_1569923565"/>
      <w:r>
        <w:rPr>
          <w:rFonts w:cs="Times New Roman" w:ascii="Times New Roman" w:hAnsi="Times New Roman"/>
          <w:color w:val="000000"/>
          <w:sz w:val="24"/>
          <w:szCs w:val="24"/>
        </w:rPr>
        <w:t>6.7. Исполнитель гарантирует, что: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Общество зарегистрировано в ЕГРЮЛ надлежащим образом;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- своевременно и в полном объеме уплачивает налоги, сборы и страховые взносы;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отражает в налоговой отчётности по НДС все суммы НДС, предъявленные Заказчику;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6.8. Если Исполнитель нарушит гарантии (любую одну, несколько или все вместе), указанные в пункте 6.7 настоящего договора, и это повлечет: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</w:t>
      </w:r>
      <w:bookmarkStart w:id="4" w:name="_GoBack"/>
      <w:bookmarkEnd w:id="4"/>
      <w:r>
        <w:rPr>
          <w:rFonts w:cs="Times New Roman" w:ascii="Times New Roman" w:hAnsi="Times New Roman"/>
          <w:color w:val="000000"/>
          <w:sz w:val="24"/>
          <w:szCs w:val="24"/>
        </w:rPr>
        <w:t xml:space="preserve">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6.9. Исполнитель обязуется в течение 30 (тридцати) календарных дней с даты выставления Заказчиком претензии возместить Заказчику все убытки последнего, возникшие в случаях, указанных в пункте 6.8 настоящего договора в полном объеме независимо от уплаты Заказчику неустойки.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6.10. Указанные в пункте 6.8.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неоспаривания налоговых доначислений в налоговом органе, в том числе вышестоящем налоговом органе, или в суде, а также факт оспаривания или неоспаривания в суде претензий третьих лиц не влияет не обязанность Исполнителя возместить имущественные потери.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6.11.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 </w:t>
      </w:r>
      <w:bookmarkEnd w:id="3"/>
    </w:p>
    <w:p>
      <w:pPr>
        <w:pStyle w:val="Normal"/>
        <w:shd w:val="clear" w:color="auto" w:fill="FFFFFF"/>
        <w:tabs>
          <w:tab w:val="clear" w:pos="720"/>
          <w:tab w:val="left" w:pos="1306" w:leader="none"/>
        </w:tabs>
        <w:spacing w:lineRule="auto" w:line="240" w:before="0" w:after="0"/>
        <w:ind w:firstLine="284"/>
        <w:jc w:val="both"/>
        <w:rPr>
          <w:rFonts w:ascii="Times New Roman" w:hAnsi="Times New Roman" w:cs="Tahoma"/>
          <w:color w:val="000000"/>
          <w:sz w:val="24"/>
          <w:szCs w:val="24"/>
        </w:rPr>
      </w:pPr>
      <w:r>
        <w:rPr>
          <w:rFonts w:cs="Tahoma" w:ascii="Times New Roman" w:hAnsi="Times New Roman"/>
          <w:color w:val="000000"/>
          <w:sz w:val="24"/>
          <w:szCs w:val="24"/>
        </w:rPr>
      </w:r>
    </w:p>
    <w:p>
      <w:pPr>
        <w:pStyle w:val="BodyText2"/>
        <w:spacing w:lineRule="auto" w:line="240" w:before="0" w:after="0"/>
        <w:ind w:firstLine="284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imes New Roman" w:hAnsi="Times New Roman"/>
          <w:b/>
          <w:sz w:val="24"/>
          <w:szCs w:val="24"/>
        </w:rPr>
        <w:t>7. СРОК ДЕЙСТВИЯ ДОГОВОРА. ПОРЯДОК РАСТОРЖЕНИЯ</w:t>
      </w:r>
    </w:p>
    <w:p>
      <w:pPr>
        <w:pStyle w:val="BodyText2"/>
        <w:spacing w:lineRule="auto" w:line="240" w:before="0" w:after="0"/>
        <w:ind w:firstLine="284"/>
        <w:jc w:val="both"/>
        <w:rPr/>
      </w:pPr>
      <w:r>
        <w:rPr>
          <w:rFonts w:cs="Tahoma" w:ascii="Times New Roman" w:hAnsi="Times New Roman"/>
          <w:sz w:val="24"/>
          <w:szCs w:val="24"/>
        </w:rPr>
        <w:t xml:space="preserve">7.1. Настоящий договор вступает в силу с момента подписания его Сторонами и </w:t>
      </w:r>
      <w:r>
        <w:rPr>
          <w:rFonts w:cs="Tahoma" w:ascii="Times New Roman" w:hAnsi="Times New Roman"/>
          <w:color w:val="000000"/>
          <w:sz w:val="24"/>
          <w:szCs w:val="24"/>
          <w:shd w:fill="FFFFFF" w:val="clear"/>
        </w:rPr>
        <w:t xml:space="preserve">действует </w:t>
      </w:r>
      <w:r>
        <w:rPr>
          <w:rFonts w:cs="Tahoma" w:ascii="Times New Roman" w:hAnsi="Times New Roman"/>
          <w:color w:val="000000"/>
          <w:sz w:val="24"/>
          <w:szCs w:val="24"/>
          <w:shd w:fill="FFFFFF" w:val="clear"/>
        </w:rPr>
        <w:t>в течении года</w:t>
      </w:r>
      <w:r>
        <w:rPr>
          <w:rFonts w:cs="Tahoma" w:ascii="Times New Roman" w:hAnsi="Times New Roman"/>
          <w:color w:val="000000"/>
          <w:sz w:val="24"/>
          <w:szCs w:val="24"/>
          <w:shd w:fill="FFFFFF" w:val="clear"/>
        </w:rPr>
        <w:t xml:space="preserve"> или до исчерпания суммы, указанной в п. 5.2 Договора, смотря что наступит раньше.</w:t>
      </w:r>
    </w:p>
    <w:p>
      <w:pPr>
        <w:pStyle w:val="BodyText2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7.2. Каждая из сторон имеет право досрочного расторжения настоящего договора в одностороннем порядке, письменно уведомив об этом другую сторону за 10 (десять) дней до предполагаемой даты расторжения договора. В течение этого срока стороны должны урегулировать все взаимные претензии и произвести полный взаиморасчет за оказанные по договору услуги. </w:t>
      </w:r>
    </w:p>
    <w:p>
      <w:pPr>
        <w:pStyle w:val="Normal"/>
        <w:spacing w:lineRule="auto" w:line="240" w:before="0" w:after="0"/>
        <w:ind w:firstLine="284"/>
        <w:jc w:val="both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284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imes New Roman" w:hAnsi="Times New Roman"/>
          <w:b/>
          <w:sz w:val="24"/>
          <w:szCs w:val="24"/>
        </w:rPr>
        <w:t>8. ЗАКЛЮЧИТЕЛЬНЫЕ ПОЛОЖЕНИЯ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8.1.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Приложения к настоящему договору составляют его неотъемлемую часть.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8.2. Все споры и разногласия, возникающие между сторонами, разрешаются путем переговоров и в претензионном порядке. Срок рассмотрения претензии 10 (десять) рабочих дней с момента ее получения. При недостижении согласия, спор подлежит рассмотрению </w:t>
      </w:r>
      <w:r>
        <w:rPr>
          <w:rFonts w:cs="Tahoma" w:ascii="Times New Roman" w:hAnsi="Times New Roman"/>
          <w:spacing w:val="-5"/>
          <w:sz w:val="24"/>
          <w:szCs w:val="24"/>
        </w:rPr>
        <w:t xml:space="preserve">в Арбитражном суде </w:t>
      </w:r>
      <w:r>
        <w:rPr>
          <w:rFonts w:cs="Tahoma" w:ascii="Times New Roman" w:hAnsi="Times New Roman"/>
          <w:sz w:val="24"/>
          <w:szCs w:val="24"/>
        </w:rPr>
        <w:t>Самарской области.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8.3 Настоящий договор составлен в двух экземплярах на русском языке. Оба экземпляра идентичны и имеют одинаковую юридическую силу. У каждой из сторон находится один экземпляр настоящего договора.</w:t>
      </w:r>
    </w:p>
    <w:p>
      <w:pPr>
        <w:pStyle w:val="Normal"/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 xml:space="preserve">8.4. </w:t>
      </w:r>
      <w:r>
        <w:rPr>
          <w:rFonts w:cs="Tahoma" w:ascii="Times New Roman" w:hAnsi="Times New Roman"/>
          <w:spacing w:val="-6"/>
          <w:sz w:val="24"/>
          <w:szCs w:val="24"/>
        </w:rPr>
        <w:t>Стороны обязуются соблюдать конфиденциальность условий данного договора  в части его участников, цен и объемов оказываемых услуг, а также размера вознаграждения Исполнителя.</w:t>
      </w:r>
    </w:p>
    <w:p>
      <w:pPr>
        <w:pStyle w:val="Normal"/>
        <w:tabs>
          <w:tab w:val="clear" w:pos="720"/>
          <w:tab w:val="left" w:pos="1276" w:leader="none"/>
        </w:tabs>
        <w:spacing w:lineRule="auto" w:line="240" w:before="0" w:after="0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sz w:val="24"/>
          <w:szCs w:val="24"/>
        </w:rPr>
        <w:t>8.5. Во всем остальном, что не предусмотрено договором, стороны руководствуются действующим законодательством Российской Федерации.</w:t>
      </w:r>
    </w:p>
    <w:p>
      <w:pPr>
        <w:pStyle w:val="Normal"/>
        <w:tabs>
          <w:tab w:val="clear" w:pos="720"/>
          <w:tab w:val="left" w:pos="1276" w:leader="none"/>
        </w:tabs>
        <w:spacing w:lineRule="auto" w:line="240" w:before="0"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  <w:t>8.6. В случае изменения  юридического адреса или обслуживающего банка стороны обязаны в пятидневный срок уведомить об этом друг друга.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/>
      </w:pPr>
      <w:r>
        <w:rPr>
          <w:rFonts w:cs="Tahoma" w:ascii="Times New Roman" w:hAnsi="Times New Roman"/>
          <w:b/>
          <w:bCs/>
          <w:sz w:val="24"/>
          <w:szCs w:val="24"/>
        </w:rPr>
        <w:t>К Договору прилагаются:</w:t>
      </w:r>
    </w:p>
    <w:p>
      <w:pPr>
        <w:pStyle w:val="Normal"/>
        <w:spacing w:lineRule="auto" w:line="240" w:before="0" w:after="0"/>
        <w:rPr/>
      </w:pPr>
      <w:r>
        <w:rPr>
          <w:rFonts w:cs="Tahoma" w:ascii="Times New Roman" w:hAnsi="Times New Roman"/>
          <w:bCs/>
          <w:sz w:val="24"/>
          <w:szCs w:val="24"/>
        </w:rPr>
        <w:t>Приложение № 1  Список ПС ООО «Самарские коммунальные системы».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ahoma" w:ascii="Times New Roman" w:hAnsi="Times New Roman"/>
          <w:sz w:val="24"/>
          <w:szCs w:val="24"/>
        </w:rPr>
        <w:t>Приложение № 2  Прейскурант цен работ (услуг).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Техническое задание на техническое обслуживание и ремонт подъёмных сооружений</w:t>
      </w:r>
      <w:r>
        <w:rPr>
          <w:rFonts w:cs="Tahoma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spacing w:lineRule="auto" w:line="240" w:before="0" w:after="0"/>
        <w:ind w:firstLine="284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imes New Roman" w:hAnsi="Times New Roman"/>
          <w:b/>
          <w:sz w:val="24"/>
          <w:szCs w:val="24"/>
        </w:rPr>
        <w:t>9. РЕКВИЗИТЫ И ПОДПИСИ СТОРОН</w:t>
      </w:r>
    </w:p>
    <w:p>
      <w:pPr>
        <w:pStyle w:val="Normal"/>
        <w:spacing w:lineRule="auto" w:line="240" w:before="0" w:after="0"/>
        <w:ind w:firstLine="284"/>
        <w:jc w:val="center"/>
        <w:rPr>
          <w:rFonts w:ascii="Tahoma" w:hAnsi="Tahoma" w:cs="Tahoma"/>
          <w:sz w:val="20"/>
          <w:szCs w:val="20"/>
        </w:rPr>
      </w:pPr>
      <w:r>
        <w:rPr>
          <w:rFonts w:cs="Tahoma" w:ascii="Times New Roman" w:hAnsi="Times New Roman"/>
          <w:b/>
          <w:sz w:val="24"/>
          <w:szCs w:val="24"/>
        </w:rPr>
        <w:t xml:space="preserve">  </w:t>
      </w:r>
      <w:r>
        <w:rPr>
          <w:rFonts w:cs="Tahoma"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tbl>
      <w:tblPr>
        <w:tblStyle w:val="af5"/>
        <w:tblW w:w="10870" w:type="dxa"/>
        <w:jc w:val="left"/>
        <w:tblInd w:w="0" w:type="dxa"/>
        <w:tblCellMar>
          <w:top w:w="0" w:type="dxa"/>
          <w:left w:w="23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53"/>
        <w:gridCol w:w="5516"/>
      </w:tblGrid>
      <w:tr>
        <w:trPr/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 xml:space="preserve">Исполнитель: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ahoma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  <w:u w:val="single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ahoma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  <w:u w:val="single"/>
                <w:lang w:val="en-US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ahoma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b/>
                <w:b/>
                <w:bCs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>Исполнитель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ahoma"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ahoma"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spacing w:before="0" w:after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>Заказчик</w:t>
            </w:r>
            <w:r>
              <w:rPr>
                <w:rFonts w:cs="Tahoma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443056, Самарская обл., г. Самара,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ул. Луначарского, д. 56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Тел/факс 336-89-05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ИНН 6312110828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КПП 631601001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727" w:leader="none"/>
              </w:tabs>
              <w:spacing w:lineRule="auto" w:line="240" w:before="0" w:after="2"/>
              <w:ind w:right="-28" w:hanging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ОГРН 1116312008340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20"/>
                <w:tab w:val="left" w:pos="727" w:leader="none"/>
              </w:tabs>
              <w:spacing w:lineRule="auto" w:line="240" w:before="0" w:after="2"/>
              <w:ind w:right="-28" w:hanging="0"/>
              <w:jc w:val="both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>ОКПО 92445052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>Банк ГПБ (АО) г. Москва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>Р/с 40702810100000047317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>К/с 30101810200000000823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>БИК 044525823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>Тел.:</w:t>
            </w:r>
            <w:r>
              <w:rPr>
                <w:rFonts w:cs="Tahoma" w:ascii="Times New Roman" w:hAnsi="Times New Roman"/>
                <w:color w:val="333333"/>
                <w:sz w:val="24"/>
                <w:szCs w:val="24"/>
              </w:rPr>
              <w:t>(846) 207-24-91;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 +79879037011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ahoma"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cs="Tahoma" w:ascii="Times New Roman" w:hAnsi="Times New Roman"/>
                <w:sz w:val="24"/>
                <w:szCs w:val="24"/>
              </w:rPr>
              <w:t>-</w:t>
            </w:r>
            <w:r>
              <w:rPr>
                <w:rFonts w:cs="Tahoma"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: </w:t>
            </w:r>
            <w:hyperlink r:id="rId2">
              <w:r>
                <w:rPr>
                  <w:rStyle w:val="Style18"/>
                  <w:rFonts w:cs="Tahoma"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vmavrin</w:t>
              </w:r>
              <w:r>
                <w:rPr>
                  <w:rStyle w:val="Style18"/>
                  <w:rFonts w:cs="Tahoma" w:ascii="Times New Roman" w:hAnsi="Times New Roman"/>
                  <w:color w:val="000000"/>
                  <w:sz w:val="24"/>
                  <w:szCs w:val="24"/>
                  <w:u w:val="none"/>
                </w:rPr>
                <w:t>@</w:t>
              </w:r>
              <w:r>
                <w:rPr>
                  <w:rStyle w:val="Style18"/>
                  <w:rFonts w:cs="Tahoma"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samcomsys</w:t>
              </w:r>
              <w:r>
                <w:rPr>
                  <w:rStyle w:val="Style18"/>
                  <w:rFonts w:cs="Tahoma"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  <w:r>
                <w:rPr>
                  <w:rStyle w:val="Style18"/>
                  <w:rFonts w:cs="Tahoma"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>Заказчик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Главный управляющий директор</w:t>
            </w:r>
          </w:p>
          <w:p>
            <w:pPr>
              <w:pStyle w:val="Normal"/>
              <w:spacing w:before="0" w:after="0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ООО «Самарские коммунальные системы»</w:t>
            </w:r>
          </w:p>
        </w:tc>
      </w:tr>
      <w:tr>
        <w:trPr/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right" w:pos="4253" w:leader="none"/>
                <w:tab w:val="left" w:pos="5103" w:leader="none"/>
                <w:tab w:val="right" w:pos="9639" w:leader="none"/>
              </w:tabs>
              <w:spacing w:lineRule="auto" w:line="240" w:before="114" w:after="114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_____________ /______________/                     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>"____" _________________ 202</w:t>
            </w:r>
            <w:r>
              <w:rPr>
                <w:rFonts w:cs="Tahoma" w:ascii="Times New Roman" w:hAnsi="Times New Roman"/>
                <w:sz w:val="24"/>
                <w:szCs w:val="24"/>
              </w:rPr>
              <w:t>3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  г.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0"/>
                <w:szCs w:val="20"/>
              </w:rPr>
              <w:t xml:space="preserve">                        </w:t>
            </w:r>
            <w:bookmarkStart w:id="5" w:name="__DdeLink__2225_3833913707"/>
            <w:bookmarkEnd w:id="5"/>
            <w:r>
              <w:rPr>
                <w:rFonts w:cs="Tahoma"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right" w:pos="4253" w:leader="none"/>
                <w:tab w:val="left" w:pos="5103" w:leader="none"/>
                <w:tab w:val="right" w:pos="9639" w:leader="none"/>
              </w:tabs>
              <w:spacing w:lineRule="auto" w:line="240" w:before="114" w:after="114"/>
              <w:ind w:hanging="108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ahoma" w:ascii="Times New Roman" w:hAnsi="Times New Roman"/>
                <w:sz w:val="24"/>
                <w:szCs w:val="24"/>
              </w:rPr>
              <w:t>_______________  /В.В. Бирюков/</w:t>
            </w:r>
          </w:p>
          <w:p>
            <w:pPr>
              <w:pStyle w:val="Normal"/>
              <w:spacing w:lineRule="auto" w:line="240" w:before="0" w:after="0"/>
              <w:ind w:hanging="108"/>
              <w:jc w:val="both"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ahoma" w:ascii="Times New Roman" w:hAnsi="Times New Roman"/>
                <w:sz w:val="24"/>
                <w:szCs w:val="24"/>
              </w:rPr>
              <w:t>"____" ________________ 202</w:t>
            </w:r>
            <w:r>
              <w:rPr>
                <w:rFonts w:cs="Tahoma" w:ascii="Times New Roman" w:hAnsi="Times New Roman"/>
                <w:sz w:val="24"/>
                <w:szCs w:val="24"/>
              </w:rPr>
              <w:t>3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  г.</w:t>
            </w:r>
          </w:p>
          <w:p>
            <w:pPr>
              <w:pStyle w:val="Normal"/>
              <w:spacing w:lineRule="auto" w:line="240" w:before="0" w:after="0"/>
              <w:ind w:hanging="108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hanging="108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cs="Tahoma" w:ascii="Times New Roman" w:hAnsi="Times New Roman"/>
                <w:sz w:val="20"/>
                <w:szCs w:val="20"/>
              </w:rPr>
              <w:t>М.П.</w:t>
            </w:r>
          </w:p>
        </w:tc>
      </w:tr>
    </w:tbl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/>
      </w:pPr>
      <w:r>
        <w:rPr>
          <w:rFonts w:cs="Tahoma" w:ascii="Times New Roman" w:hAnsi="Times New Roman"/>
          <w:sz w:val="24"/>
          <w:szCs w:val="24"/>
        </w:rPr>
        <w:t xml:space="preserve">          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/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/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/>
      </w:pPr>
      <w:r>
        <w:rPr>
          <w:rFonts w:cs="Tahoma" w:ascii="Times New Roman" w:hAnsi="Times New Roman"/>
          <w:b/>
          <w:bCs/>
          <w:sz w:val="24"/>
          <w:szCs w:val="24"/>
        </w:rPr>
        <w:t>Приложение № 1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/>
      </w:pPr>
      <w:r>
        <w:rPr>
          <w:rFonts w:cs="Tahoma" w:ascii="Times New Roman" w:hAnsi="Times New Roman"/>
          <w:sz w:val="24"/>
          <w:szCs w:val="24"/>
        </w:rPr>
        <w:t>к Договору №____________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/>
      </w:pPr>
      <w:r>
        <w:rPr>
          <w:rFonts w:cs="Tahoma" w:ascii="Times New Roman" w:hAnsi="Times New Roman"/>
          <w:sz w:val="24"/>
          <w:szCs w:val="24"/>
        </w:rPr>
        <w:t>от «      » __________ 202   г.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bCs/>
        </w:rPr>
      </w:pPr>
      <w:r>
        <w:rPr>
          <w:bCs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center"/>
        <w:rPr>
          <w:bCs/>
        </w:rPr>
      </w:pPr>
      <w:r>
        <w:rPr>
          <w:bCs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center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  <w:t>Список ПС ООО «Самарские коммунальные системы»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center"/>
        <w:rPr>
          <w:bCs/>
        </w:rPr>
      </w:pPr>
      <w:r>
        <w:rPr>
          <w:bCs/>
        </w:rPr>
      </w:r>
    </w:p>
    <w:tbl>
      <w:tblPr>
        <w:tblStyle w:val="af5"/>
        <w:tblW w:w="9853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"/>
        <w:gridCol w:w="2670"/>
        <w:gridCol w:w="1582"/>
        <w:gridCol w:w="2273"/>
        <w:gridCol w:w="909"/>
        <w:gridCol w:w="1072"/>
        <w:gridCol w:w="895"/>
      </w:tblGrid>
      <w:tr>
        <w:trPr/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№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ПС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Гос. №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Завод. №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Рег. №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Год. выпуска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Г/п, т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МКАТ-40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у911мо63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113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07790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1989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40,0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КС-45719-7А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в104ар163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060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09782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2006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20,0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КС-55713-1К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е329вс163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246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09598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2006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25,0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КС-55713-1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н039рх63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240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09772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2006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25,0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ВС-28К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в102ар163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249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В-339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2006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0,25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cs="Times New Roman" w:ascii="Times New Roman" w:hAnsi="Times New Roman"/>
                <w:bCs/>
              </w:rPr>
              <w:t>АБ-43415</w:t>
            </w:r>
            <w:r>
              <w:rPr>
                <w:rFonts w:cs="Times New Roman" w:ascii="Times New Roman" w:hAnsi="Times New Roman"/>
                <w:bCs/>
                <w:lang w:val="en-US"/>
              </w:rPr>
              <w:t>N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а784ар163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0380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10290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2009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6,0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cs="Times New Roman" w:ascii="Times New Roman" w:hAnsi="Times New Roman"/>
                <w:bCs/>
              </w:rPr>
              <w:t>ЧС-2784</w:t>
            </w:r>
            <w:r>
              <w:rPr>
                <w:rFonts w:cs="Times New Roman" w:ascii="Times New Roman" w:hAnsi="Times New Roman"/>
                <w:bCs/>
                <w:lang w:val="en-US"/>
              </w:rPr>
              <w:t>KT-811T 2S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е328вс163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Х892784КТ60ВЕ2008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09599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2006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4,0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ЧС-2784</w:t>
            </w:r>
            <w:r>
              <w:rPr>
                <w:rFonts w:cs="Times New Roman" w:ascii="Times New Roman" w:hAnsi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н003тх163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А1618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10464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2010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1,21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ЧС-2784</w:t>
            </w:r>
            <w:r>
              <w:rPr>
                <w:rFonts w:cs="Times New Roman" w:ascii="Times New Roman" w:hAnsi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т473рм163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А1614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10465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2010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1,21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ЧС-2784</w:t>
            </w:r>
            <w:r>
              <w:rPr>
                <w:rFonts w:cs="Times New Roman" w:ascii="Times New Roman" w:hAnsi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н009тх163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А1616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10466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2010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1,21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ЧС-2784</w:t>
            </w:r>
            <w:r>
              <w:rPr>
                <w:rFonts w:cs="Times New Roman" w:ascii="Times New Roman" w:hAnsi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т472рм163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А1610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10467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2010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1,21</w:t>
            </w:r>
          </w:p>
        </w:tc>
      </w:tr>
      <w:tr>
        <w:trPr>
          <w:trHeight w:val="397" w:hRule="atLeast"/>
        </w:trPr>
        <w:tc>
          <w:tcPr>
            <w:tcW w:w="451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670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ЧС-2784</w:t>
            </w:r>
            <w:r>
              <w:rPr>
                <w:rFonts w:cs="Times New Roman" w:ascii="Times New Roman" w:hAnsi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н200ту163</w:t>
            </w:r>
          </w:p>
        </w:tc>
        <w:tc>
          <w:tcPr>
            <w:tcW w:w="2273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А1612</w:t>
            </w:r>
          </w:p>
        </w:tc>
        <w:tc>
          <w:tcPr>
            <w:tcW w:w="909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10468</w:t>
            </w:r>
          </w:p>
        </w:tc>
        <w:tc>
          <w:tcPr>
            <w:tcW w:w="1072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2010</w:t>
            </w:r>
          </w:p>
        </w:tc>
        <w:tc>
          <w:tcPr>
            <w:tcW w:w="895" w:type="dxa"/>
            <w:tcBorders/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1,21</w:t>
            </w:r>
          </w:p>
        </w:tc>
      </w:tr>
      <w:tr>
        <w:trPr>
          <w:trHeight w:val="397" w:hRule="atLeast"/>
        </w:trPr>
        <w:tc>
          <w:tcPr>
            <w:tcW w:w="45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70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КМ-27845В-ТМ-</w:t>
            </w:r>
            <w:r>
              <w:rPr>
                <w:rFonts w:ascii="Times New Roman" w:hAnsi="Times New Roman"/>
                <w:lang w:val="en-US"/>
              </w:rPr>
              <w:t>ZE364HS</w:t>
            </w:r>
          </w:p>
        </w:tc>
        <w:tc>
          <w:tcPr>
            <w:tcW w:w="1582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  <w:lang w:val="en-US"/>
              </w:rPr>
              <w:t xml:space="preserve"> 738</w:t>
            </w:r>
            <w:r>
              <w:rPr>
                <w:rFonts w:ascii="Times New Roman" w:hAnsi="Times New Roman"/>
              </w:rPr>
              <w:t xml:space="preserve"> ка </w:t>
            </w:r>
            <w:r>
              <w:rPr>
                <w:rFonts w:ascii="Times New Roman" w:hAnsi="Times New Roman"/>
                <w:lang w:val="en-US"/>
              </w:rPr>
              <w:t>763</w:t>
            </w:r>
          </w:p>
        </w:tc>
        <w:tc>
          <w:tcPr>
            <w:tcW w:w="227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Т4895</w:t>
            </w:r>
          </w:p>
        </w:tc>
        <w:tc>
          <w:tcPr>
            <w:tcW w:w="90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Cs/>
              </w:rPr>
              <w:t>14925</w:t>
            </w:r>
          </w:p>
        </w:tc>
        <w:tc>
          <w:tcPr>
            <w:tcW w:w="1072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</w:tr>
      <w:tr>
        <w:trPr>
          <w:trHeight w:val="397" w:hRule="atLeast"/>
        </w:trPr>
        <w:tc>
          <w:tcPr>
            <w:tcW w:w="45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70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КМ-27845В-ТМ-</w:t>
            </w:r>
            <w:r>
              <w:rPr>
                <w:rFonts w:ascii="Times New Roman" w:hAnsi="Times New Roman"/>
                <w:lang w:val="en-US"/>
              </w:rPr>
              <w:t>ZE364HS</w:t>
            </w:r>
          </w:p>
        </w:tc>
        <w:tc>
          <w:tcPr>
            <w:tcW w:w="1582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е 691 ка </w:t>
            </w:r>
            <w:r>
              <w:rPr>
                <w:rFonts w:ascii="Times New Roman" w:hAnsi="Times New Roman"/>
                <w:lang w:val="en-US"/>
              </w:rPr>
              <w:t>763</w:t>
            </w:r>
          </w:p>
        </w:tc>
        <w:tc>
          <w:tcPr>
            <w:tcW w:w="227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Т4894</w:t>
            </w:r>
          </w:p>
        </w:tc>
        <w:tc>
          <w:tcPr>
            <w:tcW w:w="90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Cs/>
              </w:rPr>
              <w:t>14926</w:t>
            </w:r>
          </w:p>
        </w:tc>
        <w:tc>
          <w:tcPr>
            <w:tcW w:w="1072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</w:tr>
      <w:tr>
        <w:trPr>
          <w:trHeight w:val="397" w:hRule="atLeast"/>
        </w:trPr>
        <w:tc>
          <w:tcPr>
            <w:tcW w:w="451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70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КМ-27845В-ТМ-</w:t>
            </w:r>
            <w:r>
              <w:rPr>
                <w:rFonts w:ascii="Times New Roman" w:hAnsi="Times New Roman"/>
                <w:lang w:val="en-US"/>
              </w:rPr>
              <w:t>ZE364HS</w:t>
            </w:r>
          </w:p>
        </w:tc>
        <w:tc>
          <w:tcPr>
            <w:tcW w:w="1582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  <w:lang w:val="en-US"/>
              </w:rPr>
              <w:t xml:space="preserve"> 7</w:t>
            </w:r>
            <w:r>
              <w:rPr>
                <w:rFonts w:ascii="Times New Roman" w:hAnsi="Times New Roman"/>
              </w:rPr>
              <w:t xml:space="preserve">64 ка </w:t>
            </w:r>
            <w:r>
              <w:rPr>
                <w:rFonts w:ascii="Times New Roman" w:hAnsi="Times New Roman"/>
                <w:lang w:val="en-US"/>
              </w:rPr>
              <w:t>763</w:t>
            </w:r>
          </w:p>
        </w:tc>
        <w:tc>
          <w:tcPr>
            <w:tcW w:w="2273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Т4893</w:t>
            </w:r>
          </w:p>
        </w:tc>
        <w:tc>
          <w:tcPr>
            <w:tcW w:w="909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Cs/>
              </w:rPr>
              <w:t>14927</w:t>
            </w:r>
          </w:p>
        </w:tc>
        <w:tc>
          <w:tcPr>
            <w:tcW w:w="1072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95" w:type="dxa"/>
            <w:tcBorders>
              <w:top w:val="nil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03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</w:tr>
    </w:tbl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center"/>
        <w:rPr>
          <w:bCs/>
        </w:rPr>
      </w:pPr>
      <w:r>
        <w:rPr>
          <w:bCs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center"/>
        <w:rPr>
          <w:bCs/>
        </w:rPr>
      </w:pPr>
      <w:r>
        <w:rPr>
          <w:bCs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bCs/>
        </w:rPr>
      </w:pPr>
      <w:r>
        <w:rPr>
          <w:bCs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/>
      </w:pPr>
      <w:r>
        <w:rPr/>
        <w:object>
          <v:shape id="ole_rId3" style="width:28.5pt;height:28.5pt" o:ole="">
            <v:imagedata r:id="rId4" o:title=""/>
          </v:shape>
          <o:OLEObject Type="Embed" ProgID="" ShapeID="ole_rId3" DrawAspect="Content" ObjectID="_1648467568" r:id="rId3"/>
        </w:object>
      </w:r>
    </w:p>
    <w:tbl>
      <w:tblPr>
        <w:tblW w:w="9525" w:type="dxa"/>
        <w:jc w:val="left"/>
        <w:tblInd w:w="10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72"/>
        <w:gridCol w:w="281"/>
        <w:gridCol w:w="4572"/>
      </w:tblGrid>
      <w:tr>
        <w:trPr/>
        <w:tc>
          <w:tcPr>
            <w:tcW w:w="4672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iCs/>
                <w:sz w:val="24"/>
                <w:szCs w:val="24"/>
              </w:rPr>
              <w:t>Исполнитель:</w:t>
            </w:r>
          </w:p>
        </w:tc>
        <w:tc>
          <w:tcPr>
            <w:tcW w:w="281" w:type="dxa"/>
            <w:tcBorders/>
            <w:shd w:color="auto" w:fill="auto" w:val="clear"/>
          </w:tcPr>
          <w:p>
            <w:pPr>
              <w:pStyle w:val="Normal"/>
              <w:snapToGrid w:val="false"/>
              <w:spacing w:before="0" w:after="200"/>
              <w:ind w:right="-6" w:hanging="0"/>
              <w:jc w:val="both"/>
              <w:rPr>
                <w:rFonts w:ascii="Times New Roman" w:hAnsi="Times New Roman" w:cs="Tahoma"/>
                <w:b/>
                <w:b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57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iCs/>
                <w:sz w:val="24"/>
                <w:szCs w:val="24"/>
              </w:rPr>
              <w:t>Заказчик:</w:t>
            </w:r>
          </w:p>
        </w:tc>
      </w:tr>
      <w:tr>
        <w:trPr/>
        <w:tc>
          <w:tcPr>
            <w:tcW w:w="4672" w:type="dxa"/>
            <w:tcBorders/>
            <w:shd w:color="auto" w:fill="auto" w:val="clear"/>
          </w:tcPr>
          <w:p>
            <w:pPr>
              <w:pStyle w:val="Normal"/>
              <w:jc w:val="both"/>
              <w:rPr>
                <w:rFonts w:cs="Tahoma"/>
              </w:rPr>
            </w:pPr>
            <w:r>
              <w:rPr>
                <w:rFonts w:cs="Tahoma"/>
              </w:rPr>
            </w:r>
          </w:p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 w:cs="Tahom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ahoma" w:ascii="Times New Roman" w:hAnsi="Times New Roman"/>
                <w:b/>
                <w:sz w:val="24"/>
                <w:szCs w:val="24"/>
              </w:rPr>
              <w:t>__________________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 /                              /</w:t>
            </w:r>
          </w:p>
        </w:tc>
        <w:tc>
          <w:tcPr>
            <w:tcW w:w="281" w:type="dxa"/>
            <w:tcBorders/>
            <w:shd w:color="auto" w:fill="auto" w:val="clear"/>
          </w:tcPr>
          <w:p>
            <w:pPr>
              <w:pStyle w:val="Normal"/>
              <w:snapToGrid w:val="false"/>
              <w:spacing w:before="0" w:after="200"/>
              <w:ind w:right="-6" w:hanging="0"/>
              <w:jc w:val="both"/>
              <w:rPr>
                <w:rFonts w:ascii="Times New Roman" w:hAnsi="Times New Roman" w:cs="Tahoma"/>
                <w:b/>
                <w:b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57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803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>Главный управляющий директор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1803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widowControl w:val="false"/>
              <w:spacing w:before="0" w:after="200"/>
              <w:ind w:right="-1803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>_________________ /Бирюков В.В.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</w:tr>
      <w:tr>
        <w:trPr/>
        <w:tc>
          <w:tcPr>
            <w:tcW w:w="4672" w:type="dxa"/>
            <w:tcBorders/>
            <w:shd w:color="auto"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cs="Tahoma" w:ascii="Times New Roman" w:hAnsi="Times New Roman"/>
                <w:sz w:val="21"/>
                <w:szCs w:val="21"/>
              </w:rPr>
              <w:t>М.П.</w:t>
            </w:r>
          </w:p>
        </w:tc>
        <w:tc>
          <w:tcPr>
            <w:tcW w:w="281" w:type="dxa"/>
            <w:tcBorders/>
            <w:shd w:color="auto" w:fill="auto" w:val="clear"/>
          </w:tcPr>
          <w:p>
            <w:pPr>
              <w:pStyle w:val="Normal"/>
              <w:snapToGrid w:val="false"/>
              <w:spacing w:before="0" w:after="200"/>
              <w:ind w:right="-6" w:hanging="0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</w:tc>
        <w:tc>
          <w:tcPr>
            <w:tcW w:w="4572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cs="Tahoma" w:ascii="Times New Roman" w:hAnsi="Times New Roman"/>
                <w:sz w:val="21"/>
                <w:szCs w:val="21"/>
              </w:rPr>
              <w:t>М.П.</w:t>
            </w:r>
          </w:p>
        </w:tc>
      </w:tr>
    </w:tbl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rPr>
          <w:rFonts w:ascii="Times New Roman" w:hAnsi="Times New Roman" w:cs="Tahoma"/>
          <w:sz w:val="20"/>
          <w:szCs w:val="20"/>
        </w:rPr>
      </w:pPr>
      <w:r>
        <w:rPr>
          <w:rFonts w:cs="Tahoma" w:ascii="Times New Roman" w:hAnsi="Times New Roman"/>
          <w:sz w:val="20"/>
          <w:szCs w:val="20"/>
        </w:rPr>
        <w:t xml:space="preserve">                                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b/>
          <w:b/>
          <w:bCs/>
          <w:sz w:val="24"/>
          <w:szCs w:val="24"/>
        </w:rPr>
      </w:pPr>
      <w:r>
        <w:rPr>
          <w:rFonts w:cs="Tahoma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/>
      </w:pPr>
      <w:r>
        <w:rPr>
          <w:rFonts w:cs="Tahoma" w:ascii="Times New Roman" w:hAnsi="Times New Roman"/>
          <w:b/>
          <w:bCs/>
          <w:sz w:val="24"/>
          <w:szCs w:val="24"/>
        </w:rPr>
        <w:t>Приложение № 2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/>
      </w:pPr>
      <w:r>
        <w:rPr>
          <w:rFonts w:cs="Tahoma" w:ascii="Times New Roman" w:hAnsi="Times New Roman"/>
          <w:sz w:val="24"/>
          <w:szCs w:val="24"/>
        </w:rPr>
        <w:t>к Договору №____________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/>
      </w:pPr>
      <w:r>
        <w:rPr>
          <w:rFonts w:cs="Tahoma" w:ascii="Times New Roman" w:hAnsi="Times New Roman"/>
          <w:sz w:val="24"/>
          <w:szCs w:val="24"/>
        </w:rPr>
        <w:t>от «      » __________ 202   г.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center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center"/>
        <w:rPr/>
      </w:pPr>
      <w:r>
        <w:rPr>
          <w:rFonts w:cs="Tahoma" w:ascii="Times New Roman" w:hAnsi="Times New Roman"/>
          <w:b/>
          <w:bCs/>
          <w:sz w:val="26"/>
          <w:szCs w:val="26"/>
        </w:rPr>
        <w:t>Прейскурант цен работ (услуг)</w:t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center"/>
        <w:rPr>
          <w:rFonts w:ascii="Times New Roman" w:hAnsi="Times New Roman" w:cs="Tahoma"/>
          <w:b/>
          <w:b/>
          <w:bCs/>
          <w:sz w:val="26"/>
          <w:szCs w:val="26"/>
        </w:rPr>
      </w:pPr>
      <w:r>
        <w:rPr>
          <w:rFonts w:cs="Tahoma" w:ascii="Times New Roman" w:hAnsi="Times New Roman"/>
          <w:b/>
          <w:bCs/>
          <w:sz w:val="26"/>
          <w:szCs w:val="26"/>
        </w:rPr>
      </w:r>
    </w:p>
    <w:tbl>
      <w:tblPr>
        <w:tblW w:w="9816" w:type="dxa"/>
        <w:jc w:val="left"/>
        <w:tblInd w:w="-202" w:type="dxa"/>
        <w:tblCellMar>
          <w:top w:w="0" w:type="dxa"/>
          <w:left w:w="4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6"/>
        <w:gridCol w:w="7656"/>
        <w:gridCol w:w="1654"/>
      </w:tblGrid>
      <w:tr>
        <w:trPr>
          <w:trHeight w:val="315" w:hRule="atLeast"/>
        </w:trPr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Наименование работ (услуг) по ТО и ремонту ПС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 xml:space="preserve">Стоимость 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ru-RU"/>
              </w:rPr>
              <w:t>(без НДС), руб.</w:t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Ремонт (замена РТИ) гидроцилиндра подъема стрелы (без стоимости РТИ) 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(замена РТИ)  гидроцилиндра телескопирования стрелы (трехсекционная стрела) с разборкой стрелы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FF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гидроцилиндра опоры Ø до 120 мм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гидроцилиндра опоры Ø до 160 мм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Замена гидроцилиндра опоры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(замена РТИ)  гидроцилиндра раздвижения опор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(замена РТИ) гидрораспределителя опор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гидрораспределителя опор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(замена РТИ) основного гидрораспределителя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гидронасоса, мотора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гидрозамка гидроцилиндра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гидрозамка гидроцилиндра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Ремонт (замена РТИ) двухходового крана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двухходового крана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(замена РТИ) соединения вращающегося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соединения вращающегося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регулятора давления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гидрораспределителя с электромагнитным управлением (ГР-2-3, ВЕ-6)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гидрораспределителя с электромагнитным управлением ( ВЕ-10)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tabs>
                <w:tab w:val="clear" w:pos="720"/>
                <w:tab w:val="left" w:pos="853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пневмораспределителя с электромагнитным управлением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Поиск неисправности в гидросистеме ГПМ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Настройка гидросистемы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трубопроводов гидрооборудования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РВД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фильтроэлемента гидросистемы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гидравлического масла ВМГЗ гидросистемы (за 1 литр)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манометра высокого давления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Замена гидравлического масла </w:t>
            </w:r>
            <w:r>
              <w:rPr>
                <w:rFonts w:eastAsia="Times New Roman" w:cs="Times New Roman" w:ascii="Times New Roman" w:hAnsi="Times New Roman"/>
                <w:color w:val="000000"/>
                <w:lang w:val="en-US" w:eastAsia="ru-RU"/>
              </w:rPr>
              <w:t>HVLP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-32 гидросистемы (за 1 литр)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(замена) кареток (роликов) на стреле (1 к-т)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Протяжка опорно-поворотного устройства (ОПУ)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металлоконструкции секции стрелы с применением сварки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Изготовление вставки стрелы (4 м)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коробки отбора мощности (пневм.)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коробки отбора мощности и доработка (под пневматическое включение)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коробки отбора мощности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грузового каната Ø 16.5 мм 90м  (ГОСТ 2688-80)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грузового каната Ø 16.5 мм 170м (ГОСТ 2688-80)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грузового каната Ø 22.5 мм 100м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стрелового каната Ø 22.5 мм  70м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каната Ø 19.5 мм  100м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грузового (стрелового) каната Ø 15 мм 50 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7656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/>
            </w:pPr>
            <w:r>
              <w:rPr>
                <w:rFonts w:ascii="Times New Roman" w:hAnsi="Times New Roman"/>
              </w:rPr>
              <w:t xml:space="preserve">Замена грузового каната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Ø </w:t>
            </w:r>
            <w:r>
              <w:rPr>
                <w:rFonts w:ascii="Times New Roman" w:hAnsi="Times New Roman"/>
              </w:rPr>
              <w:t>10 мм, 100 м</w:t>
            </w:r>
          </w:p>
        </w:tc>
        <w:tc>
          <w:tcPr>
            <w:tcW w:w="16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7656" w:type="dxa"/>
            <w:tcBorders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/>
            </w:pPr>
            <w:r>
              <w:rPr>
                <w:rFonts w:ascii="Times New Roman" w:hAnsi="Times New Roman"/>
              </w:rPr>
              <w:t xml:space="preserve">Замена грузового каната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Ø 8</w:t>
            </w:r>
            <w:r>
              <w:rPr>
                <w:rFonts w:ascii="Times New Roman" w:hAnsi="Times New Roman"/>
              </w:rPr>
              <w:t xml:space="preserve"> мм, 63 м</w:t>
            </w:r>
          </w:p>
        </w:tc>
        <w:tc>
          <w:tcPr>
            <w:tcW w:w="16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блока полиспаста (1 шт), без учета стоимости подшипника (Ø 315 мм, Ø 345 мм)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металлоконструкции опорной рамы в районе механизма блокировки рессор (одна сторона) с применением сварки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металлоконструкции подрамника с применением сварки (один узел)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металлоконструкции боковых листов аутригера с применением сварки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металлоконструкции (усиление) короба выдвижного аутригера с применением сварки (один узел)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Изготовление и замена задних коробов раздвижных опор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приводной шестерни ОПУ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Замена приводной шестерни ОПУ </w:t>
            </w:r>
          </w:p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(с учетом демонтажа-монтажа редуктора поворота)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Замена ОПУ (24 отверстия)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ind w:left="-8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Замена редуктора поворота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редуктора поворота с заменой изношенных элементов (валы, шестерни)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фрикционных накладок тормоза (1 шт)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эластичной муфты "Звездочка" гидромотора грузовой лебедки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Изготовление люльки гидроподъемника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направляющего ролика грузового каната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подшипника ШСЛ-90 гидроцилиндра подъема стрелы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Проведение неразрушающего контроля ремонтного участка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Разработка технической документации на ремонт металлоконструкции с применением сварки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Проведение испытаний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ползунов стрелы (1 к-т)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Изготовление стойки транспортного положения стрелы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Проведение полного технического освидетельствования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Установка микропроцессора ОНК-140,160 (ОГМ-240, ОГП, координатная защита, МЗОН, регистратор параметров))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Установка прибора защиты крана от приближения к ЛЭП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Ревизия, ремонт концевых выключателей ограничения операций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Ревизия, ремонт электропроводки концевых выключателей, приборов безопасности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кабельного барабана с датчиком длины ДДС (ОНК-140)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датчика давления ПРД (ОНК-140,160)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датчика азимута ДА (ОНК-140,160)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Замена датчика угла ДУГМ (ОНК-140)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датчика усилия ПРУ (ОНК-140,160)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датчика МЗОН (КОС) (ОНК-140,160)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датчика МЗОН (ОГМ-240)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датчика давления ПРД (ОГМ-240)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датчика азимута ДА (ОГМ-240)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Установка ОПГ-1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Установка шарикового креномера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Установка счетчика моточасов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Установка температурного реле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Установка отопителя Планар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Ремонт токосъемника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Ремонт комплекта приборов ОГБ, ОНК-М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датчика ОГБ, ОНК-М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гидрораспределителя типа ГР-2-3, ВЕ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пружинного блока ДДС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Ревизия электропроводки в кабине крановщика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кабеля по стреле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Считывание телеметрической информации из регистратора параметров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Замена бесконтактного выключателя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концевого выключателя (ВП)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Замена кабеля ДДС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Ревизия пульта управления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Изготовление и установка пульта управления ("Стоп", "Сигнал") в люльку гидроподъемника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Настройка приборов безопасности (исправный комплект)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</w:tbl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center"/>
        <w:rPr>
          <w:rFonts w:ascii="Times New Roman" w:hAnsi="Times New Roman" w:cs="Tahoma"/>
          <w:b/>
          <w:b/>
          <w:bCs/>
          <w:sz w:val="26"/>
          <w:szCs w:val="26"/>
        </w:rPr>
      </w:pPr>
      <w:r>
        <w:rPr>
          <w:rFonts w:cs="Tahoma" w:ascii="Times New Roman" w:hAnsi="Times New Roman"/>
          <w:b/>
          <w:bCs/>
          <w:sz w:val="26"/>
          <w:szCs w:val="26"/>
        </w:rPr>
      </w:r>
    </w:p>
    <w:p>
      <w:pPr>
        <w:pStyle w:val="Normal"/>
        <w:tabs>
          <w:tab w:val="clear" w:pos="720"/>
          <w:tab w:val="left" w:pos="5103" w:leader="none"/>
        </w:tabs>
        <w:spacing w:lineRule="auto" w:line="240" w:before="0" w:after="0"/>
        <w:jc w:val="right"/>
        <w:rPr>
          <w:rFonts w:ascii="Times New Roman" w:hAnsi="Times New Roman" w:cs="Tahoma"/>
          <w:sz w:val="24"/>
          <w:szCs w:val="24"/>
        </w:rPr>
      </w:pPr>
      <w:r>
        <w:rPr>
          <w:rFonts w:cs="Tahoma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  <w:bookmarkStart w:id="6" w:name="__DdeLink__1175_2219178945"/>
      <w:bookmarkStart w:id="7" w:name="__DdeLink__1175_2219178945"/>
      <w:bookmarkEnd w:id="7"/>
    </w:p>
    <w:tbl>
      <w:tblPr>
        <w:tblW w:w="9834" w:type="dxa"/>
        <w:jc w:val="left"/>
        <w:tblInd w:w="-20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76"/>
        <w:gridCol w:w="293"/>
        <w:gridCol w:w="4565"/>
      </w:tblGrid>
      <w:tr>
        <w:trPr/>
        <w:tc>
          <w:tcPr>
            <w:tcW w:w="4976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iCs/>
                <w:sz w:val="24"/>
                <w:szCs w:val="24"/>
              </w:rPr>
              <w:t>Исполнитель:</w:t>
            </w:r>
          </w:p>
        </w:tc>
        <w:tc>
          <w:tcPr>
            <w:tcW w:w="293" w:type="dxa"/>
            <w:tcBorders/>
            <w:shd w:color="auto" w:fill="auto" w:val="clear"/>
          </w:tcPr>
          <w:p>
            <w:pPr>
              <w:pStyle w:val="Normal"/>
              <w:snapToGrid w:val="false"/>
              <w:spacing w:before="0" w:after="200"/>
              <w:ind w:right="-6" w:hanging="0"/>
              <w:jc w:val="both"/>
              <w:rPr>
                <w:rFonts w:ascii="Times New Roman" w:hAnsi="Times New Roman" w:cs="Tahoma"/>
                <w:b/>
                <w:b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5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bCs/>
                <w:iCs/>
                <w:sz w:val="24"/>
                <w:szCs w:val="24"/>
              </w:rPr>
              <w:t>Заказчик:</w:t>
            </w:r>
          </w:p>
        </w:tc>
      </w:tr>
      <w:tr>
        <w:trPr/>
        <w:tc>
          <w:tcPr>
            <w:tcW w:w="4976" w:type="dxa"/>
            <w:tcBorders/>
            <w:shd w:color="auto" w:fill="auto" w:val="clear"/>
          </w:tcPr>
          <w:p>
            <w:pPr>
              <w:pStyle w:val="Normal"/>
              <w:jc w:val="both"/>
              <w:rPr>
                <w:rFonts w:cs="Tahoma"/>
              </w:rPr>
            </w:pPr>
            <w:r>
              <w:rPr>
                <w:rFonts w:cs="Tahoma"/>
              </w:rPr>
            </w:r>
          </w:p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ahoma" w:cs="Tahoma"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ahoma" w:ascii="Times New Roman" w:hAnsi="Times New Roman"/>
                <w:sz w:val="24"/>
                <w:szCs w:val="24"/>
              </w:rPr>
              <w:t>__________________ /                              /</w:t>
            </w:r>
          </w:p>
        </w:tc>
        <w:tc>
          <w:tcPr>
            <w:tcW w:w="293" w:type="dxa"/>
            <w:tcBorders/>
            <w:shd w:color="auto" w:fill="auto" w:val="clear"/>
          </w:tcPr>
          <w:p>
            <w:pPr>
              <w:pStyle w:val="Normal"/>
              <w:snapToGrid w:val="false"/>
              <w:spacing w:before="0" w:after="200"/>
              <w:ind w:right="-6" w:hanging="0"/>
              <w:jc w:val="both"/>
              <w:rPr>
                <w:rFonts w:ascii="Times New Roman" w:hAnsi="Times New Roman" w:cs="Tahoma"/>
                <w:b/>
                <w:b/>
                <w:sz w:val="24"/>
                <w:szCs w:val="24"/>
              </w:rPr>
            </w:pPr>
            <w:r>
              <w:rPr>
                <w:rFonts w:cs="Tahoma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5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803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>Главный управляющий директор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1803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widowControl w:val="false"/>
              <w:spacing w:before="0" w:after="200"/>
              <w:ind w:right="-1803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>_________________ /Бирюков В.В.</w:t>
            </w:r>
            <w:r>
              <w:rPr>
                <w:rFonts w:cs="Tahoma"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cs="Tahoma"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</w:tr>
      <w:tr>
        <w:trPr/>
        <w:tc>
          <w:tcPr>
            <w:tcW w:w="4976" w:type="dxa"/>
            <w:tcBorders/>
            <w:shd w:color="auto"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cs="Tahoma" w:ascii="Times New Roman" w:hAnsi="Times New Roman"/>
                <w:sz w:val="21"/>
                <w:szCs w:val="21"/>
              </w:rPr>
              <w:t>М.П.</w:t>
            </w:r>
          </w:p>
        </w:tc>
        <w:tc>
          <w:tcPr>
            <w:tcW w:w="293" w:type="dxa"/>
            <w:tcBorders/>
            <w:shd w:color="auto" w:fill="auto" w:val="clear"/>
          </w:tcPr>
          <w:p>
            <w:pPr>
              <w:pStyle w:val="Normal"/>
              <w:snapToGrid w:val="false"/>
              <w:spacing w:before="0" w:after="200"/>
              <w:ind w:right="-6" w:hanging="0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</w:r>
          </w:p>
        </w:tc>
        <w:tc>
          <w:tcPr>
            <w:tcW w:w="4565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cs="Tahoma" w:ascii="Times New Roman" w:hAnsi="Times New Roman"/>
                <w:sz w:val="21"/>
                <w:szCs w:val="21"/>
              </w:rPr>
              <w:t>М.П.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851" w:header="0" w:top="1021" w:footer="0" w:bottom="102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c0be3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9">
    <w:name w:val="Heading 9"/>
    <w:basedOn w:val="Normal"/>
    <w:qFormat/>
    <w:pPr>
      <w:keepNext w:val="true"/>
      <w:outlineLvl w:val="8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uiPriority w:val="99"/>
    <w:semiHidden/>
    <w:qFormat/>
    <w:rsid w:val="00c20bd5"/>
    <w:rPr>
      <w:rFonts w:ascii="Tahoma" w:hAnsi="Tahoma" w:cs="Tahoma"/>
      <w:sz w:val="16"/>
      <w:szCs w:val="16"/>
    </w:rPr>
  </w:style>
  <w:style w:type="character" w:styleId="Style14" w:customStyle="1">
    <w:name w:val="Текст Знак"/>
    <w:basedOn w:val="DefaultParagraphFont"/>
    <w:qFormat/>
    <w:rsid w:val="00c20bd5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Style15" w:customStyle="1">
    <w:name w:val="Верхний колонтитул Знак"/>
    <w:basedOn w:val="DefaultParagraphFont"/>
    <w:qFormat/>
    <w:rsid w:val="00d54ae5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tyle16" w:customStyle="1">
    <w:name w:val="Основной текст Знак"/>
    <w:basedOn w:val="DefaultParagraphFont"/>
    <w:qFormat/>
    <w:rsid w:val="00d54ae5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7" w:customStyle="1">
    <w:name w:val="Основной текст с отступом Знак"/>
    <w:basedOn w:val="DefaultParagraphFont"/>
    <w:uiPriority w:val="99"/>
    <w:qFormat/>
    <w:rsid w:val="0003318d"/>
    <w:rPr/>
  </w:style>
  <w:style w:type="character" w:styleId="Style18" w:customStyle="1">
    <w:name w:val="Интернет-ссылка"/>
    <w:basedOn w:val="DefaultParagraphFont"/>
    <w:uiPriority w:val="99"/>
    <w:unhideWhenUsed/>
    <w:rsid w:val="0003318d"/>
    <w:rPr>
      <w:color w:val="0000FF" w:themeColor="hyperlink"/>
      <w:u w:val="single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b40def"/>
    <w:rPr/>
  </w:style>
  <w:style w:type="character" w:styleId="Appleconvertedspace" w:customStyle="1">
    <w:name w:val="apple-converted-space"/>
    <w:basedOn w:val="DefaultParagraphFont"/>
    <w:qFormat/>
    <w:rsid w:val="0083640f"/>
    <w:rPr/>
  </w:style>
  <w:style w:type="paragraph" w:styleId="Style19" w:customStyle="1">
    <w:name w:val="Заголовок"/>
    <w:basedOn w:val="Normal"/>
    <w:next w:val="Style20"/>
    <w:qFormat/>
    <w:pPr>
      <w:keepNext w:val="true"/>
      <w:spacing w:before="240" w:after="120"/>
    </w:pPr>
    <w:rPr>
      <w:rFonts w:ascii="Tahoma" w:hAnsi="Tahoma" w:eastAsia="Arial Unicode MS" w:cs="Mangal"/>
      <w:sz w:val="28"/>
      <w:szCs w:val="28"/>
    </w:rPr>
  </w:style>
  <w:style w:type="paragraph" w:styleId="Style20">
    <w:name w:val="Body Text"/>
    <w:basedOn w:val="Normal"/>
    <w:rsid w:val="00d54ae5"/>
    <w:pPr>
      <w:suppressAutoHyphens w:val="true"/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1">
    <w:name w:val="List"/>
    <w:basedOn w:val="Style20"/>
    <w:pPr/>
    <w:rPr>
      <w:rFonts w:ascii="Tahoma" w:hAnsi="Tahoma"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ahoma" w:hAnsi="Tahoma" w:cs="Mangal"/>
      <w:i/>
      <w:iCs/>
      <w:sz w:val="20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Tahoma" w:hAnsi="Tahoma" w:cs="Mangal"/>
    </w:rPr>
  </w:style>
  <w:style w:type="paragraph" w:styleId="BalloonText">
    <w:name w:val="Balloon Text"/>
    <w:basedOn w:val="Normal"/>
    <w:uiPriority w:val="99"/>
    <w:semiHidden/>
    <w:unhideWhenUsed/>
    <w:qFormat/>
    <w:rsid w:val="00c20bd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unhideWhenUsed/>
    <w:qFormat/>
    <w:rsid w:val="00c20bd5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24" w:customStyle="1">
    <w:name w:val="Верхний и нижний колонтитулы"/>
    <w:basedOn w:val="Normal"/>
    <w:qFormat/>
    <w:pPr/>
    <w:rPr/>
  </w:style>
  <w:style w:type="paragraph" w:styleId="Style25">
    <w:name w:val="Header"/>
    <w:basedOn w:val="Normal"/>
    <w:rsid w:val="00d54ae5"/>
    <w:pPr>
      <w:tabs>
        <w:tab w:val="clear" w:pos="720"/>
        <w:tab w:val="center" w:pos="4153" w:leader="none"/>
        <w:tab w:val="right" w:pos="8306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Style26">
    <w:name w:val="Body Text Indent"/>
    <w:basedOn w:val="Normal"/>
    <w:uiPriority w:val="99"/>
    <w:unhideWhenUsed/>
    <w:rsid w:val="0003318d"/>
    <w:pPr>
      <w:spacing w:before="0" w:after="120"/>
      <w:ind w:left="283" w:hanging="0"/>
    </w:pPr>
    <w:rPr/>
  </w:style>
  <w:style w:type="paragraph" w:styleId="BodyText2">
    <w:name w:val="Body Text 2"/>
    <w:basedOn w:val="Normal"/>
    <w:uiPriority w:val="99"/>
    <w:semiHidden/>
    <w:unhideWhenUsed/>
    <w:qFormat/>
    <w:rsid w:val="00b40def"/>
    <w:pPr>
      <w:spacing w:lineRule="auto" w:line="480" w:before="0" w:after="120"/>
    </w:pPr>
    <w:rPr/>
  </w:style>
  <w:style w:type="paragraph" w:styleId="1" w:customStyle="1">
    <w:name w:val="Абзац списка1"/>
    <w:basedOn w:val="Normal"/>
    <w:qFormat/>
    <w:rsid w:val="001e26da"/>
    <w:pPr>
      <w:spacing w:before="0" w:after="200"/>
      <w:ind w:left="720" w:hanging="0"/>
      <w:contextualSpacing/>
    </w:pPr>
    <w:rPr>
      <w:rFonts w:cs="Times New Roman"/>
    </w:rPr>
  </w:style>
  <w:style w:type="paragraph" w:styleId="ConsNormal" w:customStyle="1">
    <w:name w:val="ConsNormal"/>
    <w:qFormat/>
    <w:rsid w:val="00dd042b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Arial" w:cs="Arial"/>
      <w:color w:val="00000A"/>
      <w:kern w:val="0"/>
      <w:sz w:val="22"/>
      <w:szCs w:val="20"/>
      <w:lang w:val="ru-RU" w:eastAsia="ar-SA" w:bidi="ar-SA"/>
    </w:rPr>
  </w:style>
  <w:style w:type="paragraph" w:styleId="Annotationtext">
    <w:name w:val="annotation text"/>
    <w:basedOn w:val="Normal"/>
    <w:qFormat/>
    <w:pPr>
      <w:widowControl w:val="false"/>
    </w:pPr>
    <w:rPr/>
  </w:style>
  <w:style w:type="paragraph" w:styleId="Style27" w:customStyle="1">
    <w:name w:val="Содержимое таблицы"/>
    <w:basedOn w:val="Normal"/>
    <w:qFormat/>
    <w:pPr/>
    <w:rPr/>
  </w:style>
  <w:style w:type="paragraph" w:styleId="Style28" w:customStyle="1">
    <w:name w:val="Заголовок таблицы"/>
    <w:basedOn w:val="Style27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7d3b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vmavrin@samcomsys.ru" TargetMode="External"/><Relationship Id="rId3" Type="http://schemas.openxmlformats.org/officeDocument/2006/relationships/oleObject" Target="embeddings/oleObject1.bin"/><Relationship Id="rId4" Type="http://schemas.openxmlformats.org/officeDocument/2006/relationships/image" Target="media/image1.wmf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D2E2E-EF34-4307-B9D2-F07ED60C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LibreOffice/6.3.4.2$Windows_X86_64 LibreOffice_project/60da17e045e08f1793c57c00ba83cdfce946d0aa</Application>
  <Pages>10</Pages>
  <Words>3138</Words>
  <Characters>21066</Characters>
  <CharactersWithSpaces>24332</CharactersWithSpaces>
  <Paragraphs>463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2021-12-29T09:40:00Z</dcterms:created>
  <dc:creator>Наиля</dc:creator>
  <dc:description/>
  <dc:language>ru-RU</dc:language>
  <cp:lastModifiedBy/>
  <cp:lastPrinted>2019-10-31T11:57:00Z</cp:lastPrinted>
  <dcterms:modified xsi:type="dcterms:W3CDTF">2023-12-19T08:24:23Z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